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8555" w14:textId="77777777" w:rsidR="007E6B80" w:rsidRDefault="007E6B80" w:rsidP="007E6B80">
      <w:pPr>
        <w:spacing w:line="360" w:lineRule="auto"/>
        <w:jc w:val="center"/>
        <w:rPr>
          <w:rFonts w:ascii="Arial" w:hAnsi="Arial"/>
          <w:b/>
          <w:bCs/>
          <w:i/>
          <w:iCs/>
          <w:sz w:val="44"/>
          <w:szCs w:val="44"/>
        </w:rPr>
      </w:pPr>
    </w:p>
    <w:p w14:paraId="21FD3378" w14:textId="77777777" w:rsidR="007E6B80" w:rsidRDefault="007E6B80" w:rsidP="007E6B80">
      <w:pPr>
        <w:spacing w:line="360" w:lineRule="auto"/>
        <w:jc w:val="center"/>
        <w:rPr>
          <w:rFonts w:ascii="Arial" w:hAnsi="Arial"/>
          <w:b/>
          <w:bCs/>
          <w:i/>
          <w:iCs/>
          <w:sz w:val="44"/>
          <w:szCs w:val="44"/>
        </w:rPr>
      </w:pPr>
    </w:p>
    <w:p w14:paraId="338869D3" w14:textId="77777777" w:rsidR="007E6B80" w:rsidRDefault="007E6B80" w:rsidP="007E6B80">
      <w:pPr>
        <w:spacing w:line="360" w:lineRule="auto"/>
        <w:jc w:val="center"/>
        <w:rPr>
          <w:rFonts w:ascii="Arial" w:hAnsi="Arial"/>
          <w:b/>
          <w:bCs/>
          <w:i/>
          <w:iCs/>
          <w:sz w:val="44"/>
          <w:szCs w:val="44"/>
        </w:rPr>
      </w:pPr>
    </w:p>
    <w:p w14:paraId="4ADC8EA8" w14:textId="77777777" w:rsidR="007E6B80" w:rsidRDefault="007E6B80" w:rsidP="007E6B80">
      <w:pPr>
        <w:spacing w:line="360" w:lineRule="auto"/>
        <w:jc w:val="center"/>
        <w:rPr>
          <w:rFonts w:ascii="Arial" w:hAnsi="Arial"/>
          <w:b/>
          <w:bCs/>
          <w:i/>
          <w:iCs/>
          <w:sz w:val="44"/>
          <w:szCs w:val="44"/>
        </w:rPr>
      </w:pPr>
    </w:p>
    <w:p w14:paraId="1796F25C" w14:textId="77777777" w:rsidR="007E6B80" w:rsidRDefault="007E6B80" w:rsidP="007E6B80">
      <w:pPr>
        <w:spacing w:line="360" w:lineRule="auto"/>
        <w:jc w:val="center"/>
        <w:rPr>
          <w:rFonts w:ascii="Arial" w:hAnsi="Arial"/>
          <w:b/>
          <w:bCs/>
          <w:i/>
          <w:iCs/>
          <w:sz w:val="44"/>
          <w:szCs w:val="44"/>
        </w:rPr>
      </w:pPr>
    </w:p>
    <w:p w14:paraId="65048F68" w14:textId="53B586BC" w:rsidR="00087728" w:rsidRPr="00712A61" w:rsidRDefault="007E6B80" w:rsidP="007E6B80">
      <w:pPr>
        <w:jc w:val="center"/>
        <w:rPr>
          <w:rFonts w:ascii="Arial" w:hAnsi="Arial"/>
          <w:b/>
          <w:bCs/>
          <w:sz w:val="24"/>
          <w:szCs w:val="24"/>
        </w:rPr>
      </w:pPr>
      <w:r w:rsidRPr="00712A61">
        <w:rPr>
          <w:rFonts w:ascii="Arial" w:hAnsi="Arial"/>
          <w:b/>
          <w:bCs/>
          <w:sz w:val="24"/>
          <w:szCs w:val="24"/>
        </w:rPr>
        <w:t xml:space="preserve">WEWNĘTRZNA PROCEDURA DOKONYWANIA ZGŁOSZEŃ NARUSZEŃ PRAWA </w:t>
      </w:r>
      <w:r w:rsidR="00242E59">
        <w:rPr>
          <w:rFonts w:ascii="Arial" w:hAnsi="Arial"/>
          <w:b/>
          <w:bCs/>
          <w:sz w:val="24"/>
          <w:szCs w:val="24"/>
        </w:rPr>
        <w:br/>
      </w:r>
      <w:r w:rsidR="00712A61">
        <w:rPr>
          <w:rFonts w:ascii="Arial" w:hAnsi="Arial"/>
          <w:b/>
          <w:bCs/>
          <w:sz w:val="24"/>
          <w:szCs w:val="24"/>
        </w:rPr>
        <w:t xml:space="preserve">I </w:t>
      </w:r>
      <w:r w:rsidRPr="00712A61">
        <w:rPr>
          <w:rFonts w:ascii="Arial" w:hAnsi="Arial"/>
          <w:b/>
          <w:bCs/>
          <w:sz w:val="24"/>
          <w:szCs w:val="24"/>
        </w:rPr>
        <w:t>PODEJMOWANIA DZIAŁAŃ NASTĘPCZYCH</w:t>
      </w:r>
    </w:p>
    <w:p w14:paraId="2AB02B03" w14:textId="77777777" w:rsidR="007E6B80" w:rsidRPr="00712A61" w:rsidRDefault="007E6B80" w:rsidP="007E6B80">
      <w:pPr>
        <w:jc w:val="center"/>
        <w:rPr>
          <w:rFonts w:ascii="Arial" w:hAnsi="Arial"/>
          <w:b/>
          <w:bCs/>
          <w:sz w:val="24"/>
          <w:szCs w:val="24"/>
        </w:rPr>
      </w:pPr>
    </w:p>
    <w:p w14:paraId="10EAE04F" w14:textId="288C63F9" w:rsidR="007E6B80" w:rsidRPr="00712A61" w:rsidRDefault="007E6B80" w:rsidP="007E6B80">
      <w:pPr>
        <w:jc w:val="center"/>
        <w:rPr>
          <w:rFonts w:ascii="Arial" w:hAnsi="Arial"/>
          <w:b/>
          <w:bCs/>
          <w:sz w:val="24"/>
          <w:szCs w:val="24"/>
        </w:rPr>
      </w:pPr>
      <w:r w:rsidRPr="00712A61">
        <w:rPr>
          <w:rFonts w:ascii="Arial" w:hAnsi="Arial"/>
          <w:b/>
          <w:bCs/>
          <w:sz w:val="24"/>
          <w:szCs w:val="24"/>
        </w:rPr>
        <w:t>przyjęta w</w:t>
      </w:r>
    </w:p>
    <w:p w14:paraId="13F7E359" w14:textId="577BBCA9" w:rsidR="007E6B80" w:rsidRPr="00712A61" w:rsidRDefault="00712A61" w:rsidP="007E6B80">
      <w:pPr>
        <w:jc w:val="center"/>
        <w:rPr>
          <w:rFonts w:ascii="Arial" w:hAnsi="Arial"/>
          <w:b/>
          <w:bCs/>
          <w:sz w:val="24"/>
          <w:szCs w:val="24"/>
        </w:rPr>
      </w:pPr>
      <w:r w:rsidRPr="00712A61">
        <w:rPr>
          <w:rFonts w:ascii="Arial" w:hAnsi="Arial"/>
          <w:b/>
          <w:bCs/>
          <w:sz w:val="24"/>
          <w:szCs w:val="24"/>
        </w:rPr>
        <w:t>Wojewódzkim Biurze Geode</w:t>
      </w:r>
      <w:r>
        <w:rPr>
          <w:rFonts w:ascii="Arial" w:hAnsi="Arial"/>
          <w:b/>
          <w:bCs/>
          <w:sz w:val="24"/>
          <w:szCs w:val="24"/>
        </w:rPr>
        <w:t>zji i urządzania Terenów Rolnych w Lublinie</w:t>
      </w:r>
    </w:p>
    <w:p w14:paraId="43EFF409" w14:textId="77777777" w:rsidR="007E6B80" w:rsidRPr="00712A61" w:rsidRDefault="007E6B80" w:rsidP="007E6B80">
      <w:pPr>
        <w:jc w:val="center"/>
        <w:rPr>
          <w:rFonts w:ascii="Arial" w:hAnsi="Arial"/>
          <w:b/>
          <w:bCs/>
          <w:sz w:val="24"/>
          <w:szCs w:val="24"/>
        </w:rPr>
      </w:pPr>
    </w:p>
    <w:p w14:paraId="126861C9" w14:textId="77777777" w:rsidR="007E6B80" w:rsidRDefault="007E6B80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3B15321E" w14:textId="77777777" w:rsidR="00080A68" w:rsidRDefault="00080A68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39F20FB6" w14:textId="77777777" w:rsidR="007E6B80" w:rsidRDefault="007E6B80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51743EB4" w14:textId="77777777" w:rsidR="007E6B80" w:rsidRDefault="007E6B80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41017E2E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71527BEE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046955C5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580C273A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6549D2E8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5C2CEB44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424A7981" w14:textId="77777777" w:rsidR="00712A61" w:rsidRDefault="00712A61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172F70F9" w14:textId="77777777" w:rsidR="00C6636C" w:rsidRDefault="00C6636C" w:rsidP="007E6B80">
      <w:pPr>
        <w:jc w:val="center"/>
        <w:rPr>
          <w:rFonts w:ascii="Arial" w:hAnsi="Arial"/>
          <w:b/>
          <w:bCs/>
          <w:sz w:val="52"/>
          <w:szCs w:val="52"/>
        </w:rPr>
      </w:pPr>
    </w:p>
    <w:p w14:paraId="1FD3AE9C" w14:textId="77777777" w:rsidR="00295FC8" w:rsidRDefault="00295FC8" w:rsidP="00242E59">
      <w:pPr>
        <w:rPr>
          <w:rFonts w:ascii="Arial" w:hAnsi="Arial"/>
          <w:b/>
          <w:bCs/>
          <w:sz w:val="52"/>
          <w:szCs w:val="52"/>
        </w:rPr>
      </w:pPr>
    </w:p>
    <w:p w14:paraId="47A0537B" w14:textId="77777777" w:rsidR="00242E59" w:rsidRDefault="00242E59" w:rsidP="00242E59">
      <w:pPr>
        <w:rPr>
          <w:rFonts w:ascii="Arial" w:hAnsi="Arial"/>
          <w:b/>
          <w:bCs/>
          <w:sz w:val="24"/>
          <w:szCs w:val="24"/>
        </w:rPr>
      </w:pPr>
    </w:p>
    <w:p w14:paraId="6013426E" w14:textId="77777777" w:rsidR="00821C43" w:rsidRPr="00A0672B" w:rsidRDefault="007E6B80" w:rsidP="007E6B80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lastRenderedPageBreak/>
        <w:t xml:space="preserve">§ 1 </w:t>
      </w:r>
    </w:p>
    <w:p w14:paraId="511554DB" w14:textId="312E80E3" w:rsidR="007E6B80" w:rsidRPr="00A0672B" w:rsidRDefault="007E6B80" w:rsidP="007E6B80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Postanowienia ogólne.</w:t>
      </w:r>
    </w:p>
    <w:p w14:paraId="6CAC6508" w14:textId="77777777" w:rsidR="007E6B80" w:rsidRPr="00A0672B" w:rsidRDefault="007E6B80" w:rsidP="007E6B80">
      <w:pPr>
        <w:jc w:val="center"/>
        <w:rPr>
          <w:rFonts w:ascii="Arial" w:hAnsi="Arial"/>
          <w:b/>
          <w:bCs/>
          <w:sz w:val="22"/>
          <w:szCs w:val="22"/>
        </w:rPr>
      </w:pPr>
    </w:p>
    <w:p w14:paraId="694C0CE3" w14:textId="08FEA761" w:rsidR="007E6B80" w:rsidRPr="00A0672B" w:rsidRDefault="007E6B80" w:rsidP="007E6B80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Niniejsza wewnętrzna procedura dokonywania zgłoszeń naruszeń prawa </w:t>
      </w:r>
      <w:r w:rsidR="00712A61" w:rsidRPr="00A0672B">
        <w:rPr>
          <w:rFonts w:ascii="Arial" w:hAnsi="Arial"/>
          <w:sz w:val="22"/>
          <w:szCs w:val="22"/>
        </w:rPr>
        <w:t xml:space="preserve"> </w:t>
      </w:r>
      <w:r w:rsidRPr="00A0672B">
        <w:rPr>
          <w:rFonts w:ascii="Arial" w:hAnsi="Arial"/>
          <w:sz w:val="22"/>
          <w:szCs w:val="22"/>
        </w:rPr>
        <w:t xml:space="preserve">i podejmowania działań następczych (dalej zwana: Procedurą) została wdrożona w </w:t>
      </w:r>
      <w:r w:rsidR="00712A61" w:rsidRPr="00A0672B">
        <w:rPr>
          <w:rFonts w:ascii="Arial" w:hAnsi="Arial"/>
          <w:sz w:val="22"/>
          <w:szCs w:val="22"/>
        </w:rPr>
        <w:t xml:space="preserve">Wojewódzkim Biurze Geodezji i Urządzania Terenów Rolnych w Lublinie </w:t>
      </w:r>
      <w:r w:rsidRPr="00A0672B">
        <w:rPr>
          <w:rFonts w:ascii="Arial" w:hAnsi="Arial"/>
          <w:sz w:val="22"/>
          <w:szCs w:val="22"/>
        </w:rPr>
        <w:t>dalej zwan</w:t>
      </w:r>
      <w:r w:rsidR="00913762" w:rsidRPr="00A0672B">
        <w:rPr>
          <w:rFonts w:ascii="Arial" w:hAnsi="Arial"/>
          <w:sz w:val="22"/>
          <w:szCs w:val="22"/>
        </w:rPr>
        <w:t>ym</w:t>
      </w:r>
      <w:r w:rsidRPr="00A0672B">
        <w:rPr>
          <w:rFonts w:ascii="Arial" w:hAnsi="Arial"/>
          <w:sz w:val="22"/>
          <w:szCs w:val="22"/>
        </w:rPr>
        <w:t xml:space="preserve">: </w:t>
      </w:r>
      <w:r w:rsidR="00712A61" w:rsidRPr="00A0672B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 </w:t>
      </w:r>
    </w:p>
    <w:p w14:paraId="42AC2C08" w14:textId="77777777" w:rsidR="007E6B80" w:rsidRPr="00A0672B" w:rsidRDefault="007E6B80" w:rsidP="007E6B80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4589238A" w14:textId="51A9D5D8" w:rsidR="007E6B80" w:rsidRPr="00A0672B" w:rsidRDefault="007E6B80" w:rsidP="007E6B80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Procedura została przygotowana na podstawie przepisów:</w:t>
      </w:r>
    </w:p>
    <w:p w14:paraId="2FB95AED" w14:textId="75F9A5D4" w:rsidR="007E6B80" w:rsidRPr="00A0672B" w:rsidRDefault="007E6B80" w:rsidP="007E6B80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ustawy z dnia 14 czerwca 2024 r. o ochronie sygnalistów (Dz. U. poz. 928, dalej zwanej: Ustawą),</w:t>
      </w:r>
    </w:p>
    <w:p w14:paraId="01E22AE2" w14:textId="435C3EE7" w:rsidR="007E6B80" w:rsidRPr="00A0672B" w:rsidRDefault="007E6B80" w:rsidP="007E6B80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dyrektywy Parlamentu Europejskiego i Rady (UE) 2019/1937 z dnia 23 października 2019 r. w sprawie ochrony osób zgłaszających naruszenia prawa Unii (Dz. U. UE. L. z 2019 r. Nr</w:t>
      </w:r>
      <w:r w:rsidR="00F21493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305, str. 17 ze zm., dalej zwanej: Dyrektywą).</w:t>
      </w:r>
    </w:p>
    <w:p w14:paraId="725606BA" w14:textId="77777777" w:rsidR="00800371" w:rsidRPr="00A0672B" w:rsidRDefault="00800371" w:rsidP="00800371">
      <w:pPr>
        <w:jc w:val="both"/>
        <w:rPr>
          <w:rFonts w:ascii="Arial" w:hAnsi="Arial"/>
          <w:sz w:val="22"/>
          <w:szCs w:val="22"/>
        </w:rPr>
      </w:pPr>
    </w:p>
    <w:p w14:paraId="70C54E4E" w14:textId="4CEE3A9E" w:rsidR="00080A68" w:rsidRPr="00080A68" w:rsidRDefault="00080A68" w:rsidP="00080A68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 xml:space="preserve">Procedura zgłoszeń wewnętrznych  określa zasady i tryb zgłaszania przez Sygnalistów naruszeń prawa czyli działania lub zaniechania niezgodnego z prawem lub mającego na celu obejście prawa, dotyczących: </w:t>
      </w:r>
    </w:p>
    <w:p w14:paraId="5C5A02DE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1) korupcji;</w:t>
      </w:r>
    </w:p>
    <w:p w14:paraId="042CD44C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2) zamówień publicznych;</w:t>
      </w:r>
    </w:p>
    <w:p w14:paraId="46D90C53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3) usług, produktów i rynków finansowych;</w:t>
      </w:r>
    </w:p>
    <w:p w14:paraId="0FBAA625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4) przeciwdziałania praniu pieniędzy oraz finansowaniu terroryzmu;</w:t>
      </w:r>
    </w:p>
    <w:p w14:paraId="068492B1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5) bezpieczeństwa produktów i ich zgodności z wymogami;</w:t>
      </w:r>
    </w:p>
    <w:p w14:paraId="26FC3B16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6) bezpieczeństwa transportu;</w:t>
      </w:r>
    </w:p>
    <w:p w14:paraId="357389F8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7) ochrony środowiska;</w:t>
      </w:r>
    </w:p>
    <w:p w14:paraId="2C80B3CE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8) ochrony radiologicznej i bezpieczeństwa jądrowego;</w:t>
      </w:r>
    </w:p>
    <w:p w14:paraId="607EAEF7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9) bezpieczeństwa żywności i pasz;</w:t>
      </w:r>
    </w:p>
    <w:p w14:paraId="770B1E5B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10) zdrowia i dobrostanu zwierząt;</w:t>
      </w:r>
    </w:p>
    <w:p w14:paraId="00988718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11) zdrowia publicznego;</w:t>
      </w:r>
    </w:p>
    <w:p w14:paraId="768344E9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12) ochrony konsumentów;</w:t>
      </w:r>
    </w:p>
    <w:p w14:paraId="24F78A65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13) ochrony prywatności i danych osobowych;</w:t>
      </w:r>
    </w:p>
    <w:p w14:paraId="47850B59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14) bezpieczeństwa sieci i systemów teleinformatycznych;</w:t>
      </w:r>
    </w:p>
    <w:p w14:paraId="56113A2F" w14:textId="77777777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15) interesów finansowych Skarbu Państwa Rzeczypospolitej Polskiej, jednostki samorządu terytorialnego oraz Unii Europejskiej;</w:t>
      </w:r>
    </w:p>
    <w:p w14:paraId="6DF209A5" w14:textId="291A2A30" w:rsidR="00080A68" w:rsidRP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>16) rynku wewnętrznego Unii Europejskiej, w tym publicznoprawnych zasad konkurencji i</w:t>
      </w:r>
      <w:r w:rsidR="00242E59">
        <w:rPr>
          <w:rFonts w:ascii="Arial" w:hAnsi="Arial"/>
          <w:sz w:val="22"/>
          <w:szCs w:val="22"/>
        </w:rPr>
        <w:t> </w:t>
      </w:r>
      <w:r w:rsidRPr="00080A68">
        <w:rPr>
          <w:rFonts w:ascii="Arial" w:hAnsi="Arial"/>
          <w:sz w:val="22"/>
          <w:szCs w:val="22"/>
        </w:rPr>
        <w:t>pomocy państwa oraz opodatkowania osób prawnych;</w:t>
      </w:r>
    </w:p>
    <w:p w14:paraId="2C8412B4" w14:textId="6BD1476E" w:rsid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  <w:r w:rsidRPr="00080A68">
        <w:rPr>
          <w:rFonts w:ascii="Arial" w:hAnsi="Arial"/>
          <w:sz w:val="22"/>
          <w:szCs w:val="22"/>
        </w:rPr>
        <w:t xml:space="preserve">17) konstytucyjnych wolności i praw człowieka i obywatela - występujące w stosunkach jednostki z organami władzy publicznej i niezwiązane z dziedzinami wskazanymi </w:t>
      </w:r>
      <w:r w:rsidR="00242E59">
        <w:rPr>
          <w:rFonts w:ascii="Arial" w:hAnsi="Arial"/>
          <w:sz w:val="22"/>
          <w:szCs w:val="22"/>
        </w:rPr>
        <w:br/>
      </w:r>
      <w:r w:rsidRPr="00080A68">
        <w:rPr>
          <w:rFonts w:ascii="Arial" w:hAnsi="Arial"/>
          <w:sz w:val="22"/>
          <w:szCs w:val="22"/>
        </w:rPr>
        <w:t>w pkt 1-16.</w:t>
      </w:r>
    </w:p>
    <w:p w14:paraId="47739544" w14:textId="77777777" w:rsidR="00080A68" w:rsidRDefault="00080A68" w:rsidP="00080A6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A8E81A0" w14:textId="3B33CB6E" w:rsidR="0083464C" w:rsidRDefault="0083464C" w:rsidP="00800371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Procedura zgłoszeń wewnętrznych nie dotyczy zgłoszeń z zakresu prawa pracy.</w:t>
      </w:r>
    </w:p>
    <w:p w14:paraId="780FBAED" w14:textId="77777777" w:rsidR="0083464C" w:rsidRDefault="0083464C" w:rsidP="0083464C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298AD7F6" w14:textId="1B58A281" w:rsidR="00800371" w:rsidRPr="00A0672B" w:rsidRDefault="00712A61" w:rsidP="00800371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WBGiUTR w Lublinie</w:t>
      </w:r>
      <w:r w:rsidR="00800371" w:rsidRPr="00A0672B">
        <w:rPr>
          <w:rFonts w:ascii="Arial" w:hAnsi="Arial"/>
          <w:sz w:val="22"/>
          <w:szCs w:val="22"/>
        </w:rPr>
        <w:t xml:space="preserve"> ma świadomość, że pracownicy i inne osoby utrzymujące kontakt z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WBGiUTR w Lublinie</w:t>
      </w:r>
      <w:r w:rsidR="00800371" w:rsidRPr="00A0672B">
        <w:rPr>
          <w:rFonts w:ascii="Arial" w:hAnsi="Arial"/>
          <w:sz w:val="22"/>
          <w:szCs w:val="22"/>
        </w:rPr>
        <w:t xml:space="preserve"> w związku ze swoją działalnością zawodową niejednokrotnie jako pierwsze dowiadują się o naruszeniach przez </w:t>
      </w:r>
      <w:r w:rsidR="00EB588F" w:rsidRPr="00A0672B">
        <w:rPr>
          <w:rFonts w:ascii="Arial" w:hAnsi="Arial"/>
          <w:sz w:val="22"/>
          <w:szCs w:val="22"/>
        </w:rPr>
        <w:t>WBGiUTR w Lublinie</w:t>
      </w:r>
      <w:r w:rsidR="00800371" w:rsidRPr="00A0672B">
        <w:rPr>
          <w:rFonts w:ascii="Arial" w:hAnsi="Arial"/>
          <w:sz w:val="22"/>
          <w:szCs w:val="22"/>
        </w:rPr>
        <w:t xml:space="preserve"> przepisów prawa lub o</w:t>
      </w:r>
      <w:r w:rsidR="00195AB7">
        <w:rPr>
          <w:rFonts w:ascii="Arial" w:hAnsi="Arial"/>
          <w:sz w:val="22"/>
          <w:szCs w:val="22"/>
        </w:rPr>
        <w:t> </w:t>
      </w:r>
      <w:r w:rsidR="00800371" w:rsidRPr="00A0672B">
        <w:rPr>
          <w:rFonts w:ascii="Arial" w:hAnsi="Arial"/>
          <w:sz w:val="22"/>
          <w:szCs w:val="22"/>
        </w:rPr>
        <w:t>zagrożeniu wystąpienia takiego naruszenia.</w:t>
      </w:r>
    </w:p>
    <w:p w14:paraId="3B21ECD0" w14:textId="77777777" w:rsidR="00800371" w:rsidRPr="00A0672B" w:rsidRDefault="00800371" w:rsidP="00800371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07FD06B6" w14:textId="7D62F22C" w:rsidR="00364FF0" w:rsidRPr="00A0672B" w:rsidRDefault="00800371" w:rsidP="00EB588F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Celem Procedury jest umożliwienie dokonywania wewnętrznych zgłoszeń naruszeń przepisów prawa przez </w:t>
      </w:r>
      <w:r w:rsidR="00EB588F" w:rsidRPr="00A0672B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 oraz podejmowanie działań następczych w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 xml:space="preserve">związku z takimi zgłoszeniami w celu zidentyfikowania nieprawidłowości w działalności </w:t>
      </w:r>
      <w:r w:rsidR="00EB588F" w:rsidRPr="00A0672B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 i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ich wyeliminowania.</w:t>
      </w:r>
    </w:p>
    <w:p w14:paraId="10F739E1" w14:textId="77777777" w:rsidR="00364FF0" w:rsidRPr="00A0672B" w:rsidRDefault="00364FF0" w:rsidP="00364FF0">
      <w:pPr>
        <w:pStyle w:val="Akapitzlist"/>
        <w:rPr>
          <w:rFonts w:ascii="Arial" w:hAnsi="Arial"/>
          <w:sz w:val="22"/>
          <w:szCs w:val="22"/>
        </w:rPr>
      </w:pPr>
    </w:p>
    <w:p w14:paraId="7DE943D2" w14:textId="63B8243D" w:rsidR="00364FF0" w:rsidRPr="0083464C" w:rsidRDefault="00364FF0" w:rsidP="0083464C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83464C">
        <w:rPr>
          <w:rFonts w:ascii="Arial" w:hAnsi="Arial"/>
          <w:sz w:val="22"/>
          <w:szCs w:val="22"/>
        </w:rPr>
        <w:t>Procedura</w:t>
      </w:r>
      <w:r w:rsidR="00EB588F" w:rsidRPr="0083464C">
        <w:rPr>
          <w:rFonts w:ascii="Arial" w:hAnsi="Arial"/>
          <w:sz w:val="22"/>
          <w:szCs w:val="22"/>
        </w:rPr>
        <w:t xml:space="preserve"> ustalona została po</w:t>
      </w:r>
      <w:r w:rsidR="00821AC1" w:rsidRPr="0083464C">
        <w:rPr>
          <w:rFonts w:ascii="Arial" w:hAnsi="Arial"/>
          <w:sz w:val="22"/>
          <w:szCs w:val="22"/>
        </w:rPr>
        <w:t xml:space="preserve"> przeprowadzeniu</w:t>
      </w:r>
      <w:r w:rsidR="00EB588F" w:rsidRPr="0083464C">
        <w:rPr>
          <w:rFonts w:ascii="Arial" w:hAnsi="Arial"/>
          <w:sz w:val="22"/>
          <w:szCs w:val="22"/>
        </w:rPr>
        <w:t xml:space="preserve"> konsultacj</w:t>
      </w:r>
      <w:r w:rsidR="00821AC1" w:rsidRPr="0083464C">
        <w:rPr>
          <w:rFonts w:ascii="Arial" w:hAnsi="Arial"/>
          <w:sz w:val="22"/>
          <w:szCs w:val="22"/>
        </w:rPr>
        <w:t>i</w:t>
      </w:r>
      <w:r w:rsidRPr="0083464C">
        <w:rPr>
          <w:rFonts w:ascii="Arial" w:hAnsi="Arial"/>
          <w:sz w:val="22"/>
          <w:szCs w:val="22"/>
        </w:rPr>
        <w:t xml:space="preserve"> </w:t>
      </w:r>
      <w:r w:rsidR="00EB588F" w:rsidRPr="0083464C">
        <w:rPr>
          <w:rFonts w:ascii="Arial" w:hAnsi="Arial"/>
          <w:sz w:val="22"/>
          <w:szCs w:val="22"/>
        </w:rPr>
        <w:t>z zakładowymi organizacjami związkowymi WBGiUTR w Lublinie</w:t>
      </w:r>
      <w:r w:rsidRPr="0083464C">
        <w:rPr>
          <w:rFonts w:ascii="Arial" w:hAnsi="Arial"/>
          <w:sz w:val="22"/>
          <w:szCs w:val="22"/>
        </w:rPr>
        <w:t xml:space="preserve">, stosownie do wymogów określonych w art. 24 ust. 3 pkt </w:t>
      </w:r>
      <w:r w:rsidR="00EB588F" w:rsidRPr="0083464C">
        <w:rPr>
          <w:rFonts w:ascii="Arial" w:hAnsi="Arial"/>
          <w:sz w:val="22"/>
          <w:szCs w:val="22"/>
        </w:rPr>
        <w:t>1</w:t>
      </w:r>
      <w:r w:rsidRPr="0083464C">
        <w:rPr>
          <w:rFonts w:ascii="Arial" w:hAnsi="Arial"/>
          <w:sz w:val="22"/>
          <w:szCs w:val="22"/>
        </w:rPr>
        <w:t xml:space="preserve"> i</w:t>
      </w:r>
      <w:r w:rsidR="00195AB7">
        <w:rPr>
          <w:rFonts w:ascii="Arial" w:hAnsi="Arial"/>
          <w:sz w:val="22"/>
          <w:szCs w:val="22"/>
        </w:rPr>
        <w:t> </w:t>
      </w:r>
      <w:r w:rsidRPr="0083464C">
        <w:rPr>
          <w:rFonts w:ascii="Arial" w:hAnsi="Arial"/>
          <w:sz w:val="22"/>
          <w:szCs w:val="22"/>
        </w:rPr>
        <w:t xml:space="preserve">ust. 4 Ustawy. </w:t>
      </w:r>
    </w:p>
    <w:p w14:paraId="78DBD88E" w14:textId="77777777" w:rsidR="00364FF0" w:rsidRPr="00A0672B" w:rsidRDefault="00364FF0" w:rsidP="00364FF0">
      <w:pPr>
        <w:pStyle w:val="Akapitzlist"/>
        <w:rPr>
          <w:rFonts w:ascii="Arial" w:hAnsi="Arial"/>
          <w:sz w:val="22"/>
          <w:szCs w:val="22"/>
        </w:rPr>
      </w:pPr>
    </w:p>
    <w:p w14:paraId="50CBC8F5" w14:textId="6EFCDD48" w:rsidR="00364FF0" w:rsidRPr="006539B0" w:rsidRDefault="00364FF0" w:rsidP="006539B0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Procedura obowiązuje wszystkie osoby wykonujące pracę na rzecz </w:t>
      </w:r>
      <w:r w:rsidR="00EB588F" w:rsidRPr="00A0672B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, niezależnie od stosunku prawnego łączącego tę osobę z </w:t>
      </w:r>
      <w:r w:rsidR="00EB588F" w:rsidRPr="00A0672B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. </w:t>
      </w:r>
      <w:r w:rsidR="00EB588F" w:rsidRPr="00A0672B">
        <w:rPr>
          <w:rFonts w:ascii="Arial" w:hAnsi="Arial"/>
          <w:sz w:val="22"/>
          <w:szCs w:val="22"/>
        </w:rPr>
        <w:t xml:space="preserve">WBGiUTR </w:t>
      </w:r>
      <w:r w:rsidR="008625FE">
        <w:rPr>
          <w:rFonts w:ascii="Arial" w:hAnsi="Arial"/>
          <w:sz w:val="22"/>
          <w:szCs w:val="22"/>
        </w:rPr>
        <w:t>informuje, że procedura dostępna jest na stronie</w:t>
      </w:r>
      <w:r w:rsidR="006539B0">
        <w:rPr>
          <w:rFonts w:ascii="Arial" w:hAnsi="Arial"/>
          <w:sz w:val="22"/>
          <w:szCs w:val="22"/>
        </w:rPr>
        <w:t>:</w:t>
      </w:r>
      <w:r w:rsidR="008625FE">
        <w:rPr>
          <w:rFonts w:ascii="Arial" w:hAnsi="Arial"/>
          <w:sz w:val="22"/>
          <w:szCs w:val="22"/>
        </w:rPr>
        <w:t xml:space="preserve"> </w:t>
      </w:r>
      <w:hyperlink r:id="rId8" w:history="1">
        <w:r w:rsidR="006539B0" w:rsidRPr="008D75FF">
          <w:rPr>
            <w:rStyle w:val="Hipercze"/>
            <w:rFonts w:ascii="Arial" w:hAnsi="Arial"/>
            <w:sz w:val="22"/>
            <w:szCs w:val="22"/>
          </w:rPr>
          <w:t>www.wbg.bip.lubelskie.pl</w:t>
        </w:r>
      </w:hyperlink>
      <w:r w:rsidR="006539B0">
        <w:rPr>
          <w:rFonts w:ascii="Arial" w:hAnsi="Arial"/>
          <w:sz w:val="22"/>
          <w:szCs w:val="22"/>
        </w:rPr>
        <w:t xml:space="preserve"> gdzie zawarte są informacje</w:t>
      </w:r>
      <w:r w:rsidRPr="006539B0">
        <w:rPr>
          <w:rFonts w:ascii="Arial" w:hAnsi="Arial"/>
          <w:sz w:val="22"/>
          <w:szCs w:val="22"/>
        </w:rPr>
        <w:t xml:space="preserve"> o przysługujących prawach, w tym prawie do zgłoszenia naruszenia</w:t>
      </w:r>
      <w:r w:rsidR="00913762" w:rsidRPr="006539B0">
        <w:rPr>
          <w:rFonts w:ascii="Arial" w:hAnsi="Arial"/>
          <w:sz w:val="22"/>
          <w:szCs w:val="22"/>
        </w:rPr>
        <w:t xml:space="preserve"> przez sygnalistę oraz przysługującej mu ochronie</w:t>
      </w:r>
      <w:r w:rsidRPr="006539B0">
        <w:rPr>
          <w:rFonts w:ascii="Arial" w:hAnsi="Arial"/>
          <w:sz w:val="22"/>
          <w:szCs w:val="22"/>
        </w:rPr>
        <w:t xml:space="preserve">, jak i </w:t>
      </w:r>
      <w:r w:rsidR="00913762" w:rsidRPr="006539B0">
        <w:rPr>
          <w:rFonts w:ascii="Arial" w:hAnsi="Arial"/>
          <w:sz w:val="22"/>
          <w:szCs w:val="22"/>
        </w:rPr>
        <w:t xml:space="preserve">o </w:t>
      </w:r>
      <w:r w:rsidRPr="006539B0">
        <w:rPr>
          <w:rFonts w:ascii="Arial" w:hAnsi="Arial"/>
          <w:sz w:val="22"/>
          <w:szCs w:val="22"/>
        </w:rPr>
        <w:t>obowiązkach, w szczególności w</w:t>
      </w:r>
      <w:r w:rsidR="00242E59">
        <w:rPr>
          <w:rFonts w:ascii="Arial" w:hAnsi="Arial"/>
          <w:sz w:val="22"/>
          <w:szCs w:val="22"/>
        </w:rPr>
        <w:t> </w:t>
      </w:r>
      <w:r w:rsidRPr="006539B0">
        <w:rPr>
          <w:rFonts w:ascii="Arial" w:hAnsi="Arial"/>
          <w:sz w:val="22"/>
          <w:szCs w:val="22"/>
        </w:rPr>
        <w:t>odniesieniu do zakazu działań odwetowych wobec sygnalisty.</w:t>
      </w:r>
    </w:p>
    <w:p w14:paraId="34E94BA7" w14:textId="77777777" w:rsidR="00364FF0" w:rsidRPr="00A0672B" w:rsidRDefault="00364FF0" w:rsidP="00364FF0">
      <w:pPr>
        <w:pStyle w:val="Akapitzlist"/>
        <w:rPr>
          <w:rFonts w:ascii="Arial" w:hAnsi="Arial"/>
          <w:sz w:val="22"/>
          <w:szCs w:val="22"/>
        </w:rPr>
      </w:pPr>
    </w:p>
    <w:p w14:paraId="4FE50643" w14:textId="302E44BB" w:rsidR="00821C43" w:rsidRDefault="006539B0" w:rsidP="00EB588F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Pracownik zatrudniony w WBGiUTR w Lublinie na podstawie umowy o pracę</w:t>
      </w:r>
      <w:r w:rsidR="00821C43" w:rsidRPr="00A0672B">
        <w:rPr>
          <w:rFonts w:ascii="Arial" w:hAnsi="Arial"/>
          <w:sz w:val="22"/>
          <w:szCs w:val="22"/>
        </w:rPr>
        <w:t xml:space="preserve"> składa oświadczenie wg wzoru stanowiącego załącznik nr 1 do Procedury </w:t>
      </w:r>
      <w:r w:rsidR="00364FF0" w:rsidRPr="00A0672B">
        <w:rPr>
          <w:rFonts w:ascii="Arial" w:hAnsi="Arial"/>
          <w:sz w:val="22"/>
          <w:szCs w:val="22"/>
        </w:rPr>
        <w:t xml:space="preserve">o zapoznaniu się </w:t>
      </w:r>
      <w:r w:rsidR="00F62017" w:rsidRPr="00A0672B">
        <w:rPr>
          <w:rFonts w:ascii="Arial" w:hAnsi="Arial"/>
          <w:sz w:val="22"/>
          <w:szCs w:val="22"/>
        </w:rPr>
        <w:t xml:space="preserve">z  </w:t>
      </w:r>
      <w:r>
        <w:rPr>
          <w:rFonts w:ascii="Arial" w:hAnsi="Arial"/>
          <w:sz w:val="22"/>
          <w:szCs w:val="22"/>
        </w:rPr>
        <w:t xml:space="preserve">jej </w:t>
      </w:r>
      <w:r w:rsidR="00F62017" w:rsidRPr="00A0672B">
        <w:rPr>
          <w:rFonts w:ascii="Arial" w:hAnsi="Arial"/>
          <w:sz w:val="22"/>
          <w:szCs w:val="22"/>
        </w:rPr>
        <w:t>treścią</w:t>
      </w:r>
      <w:r w:rsidR="00821C43" w:rsidRPr="00A0672B">
        <w:rPr>
          <w:rFonts w:ascii="Arial" w:hAnsi="Arial"/>
          <w:sz w:val="22"/>
          <w:szCs w:val="22"/>
        </w:rPr>
        <w:t>.</w:t>
      </w:r>
    </w:p>
    <w:p w14:paraId="045E8E56" w14:textId="77777777" w:rsidR="00AF7562" w:rsidRPr="00AF7562" w:rsidRDefault="00AF7562" w:rsidP="00AF7562">
      <w:pPr>
        <w:pStyle w:val="Akapitzlist"/>
        <w:rPr>
          <w:rFonts w:ascii="Arial" w:hAnsi="Arial"/>
          <w:sz w:val="22"/>
          <w:szCs w:val="22"/>
        </w:rPr>
      </w:pPr>
    </w:p>
    <w:p w14:paraId="61794525" w14:textId="4B64E454" w:rsidR="00AF7562" w:rsidRDefault="00AF7562" w:rsidP="00EB588F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Zgodnie z art. 57 ustawy o ochronie sygnalistów, kto dokonuje zgłoszenia wiedząc, że do naruszenia prawa nie doszło, podlega grzywnie, karze ograniczenia wolności albo pozbawienia wolności do lat 2.</w:t>
      </w:r>
    </w:p>
    <w:p w14:paraId="036C5547" w14:textId="77777777" w:rsidR="00AF7562" w:rsidRPr="00AF7562" w:rsidRDefault="00AF7562" w:rsidP="00AF7562">
      <w:pPr>
        <w:pStyle w:val="Akapitzlist"/>
        <w:rPr>
          <w:rFonts w:ascii="Arial" w:hAnsi="Arial"/>
          <w:sz w:val="22"/>
          <w:szCs w:val="22"/>
        </w:rPr>
      </w:pPr>
    </w:p>
    <w:p w14:paraId="35894ECA" w14:textId="77777777" w:rsidR="00821C43" w:rsidRPr="00A0672B" w:rsidRDefault="00821C43" w:rsidP="00821C43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 xml:space="preserve">§ 2 </w:t>
      </w:r>
    </w:p>
    <w:p w14:paraId="7C98CE71" w14:textId="4B62B51A" w:rsidR="001E4F67" w:rsidRPr="00A0672B" w:rsidRDefault="001E4F67" w:rsidP="00821C43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Definicje.</w:t>
      </w:r>
    </w:p>
    <w:p w14:paraId="08FE52CE" w14:textId="77777777" w:rsidR="001E4F67" w:rsidRPr="00A0672B" w:rsidRDefault="001E4F67" w:rsidP="00821C43">
      <w:pPr>
        <w:jc w:val="center"/>
        <w:rPr>
          <w:rFonts w:ascii="Arial" w:hAnsi="Arial"/>
          <w:b/>
          <w:bCs/>
          <w:sz w:val="22"/>
          <w:szCs w:val="22"/>
        </w:rPr>
      </w:pPr>
    </w:p>
    <w:p w14:paraId="5A6EFA9A" w14:textId="37D22A32" w:rsidR="001E4F67" w:rsidRDefault="001E4F67" w:rsidP="001E4F67">
      <w:p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Ilekroć w Procedurze jest mowa o: </w:t>
      </w:r>
    </w:p>
    <w:p w14:paraId="4DADA60C" w14:textId="536A1331" w:rsidR="00B46F81" w:rsidRDefault="002B7632" w:rsidP="00712A61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</w:t>
      </w:r>
      <w:r w:rsidR="00B46F81" w:rsidRPr="00AF7562">
        <w:rPr>
          <w:rFonts w:ascii="Arial" w:hAnsi="Arial"/>
          <w:b/>
          <w:sz w:val="22"/>
          <w:szCs w:val="22"/>
        </w:rPr>
        <w:t>ygnaliście</w:t>
      </w:r>
      <w:r w:rsidR="00A70232">
        <w:rPr>
          <w:rFonts w:ascii="Arial" w:hAnsi="Arial"/>
          <w:b/>
          <w:sz w:val="22"/>
          <w:szCs w:val="22"/>
        </w:rPr>
        <w:t xml:space="preserve"> / zgłaszając</w:t>
      </w:r>
      <w:r w:rsidR="00484648">
        <w:rPr>
          <w:rFonts w:ascii="Arial" w:hAnsi="Arial"/>
          <w:b/>
          <w:sz w:val="22"/>
          <w:szCs w:val="22"/>
        </w:rPr>
        <w:t>y</w:t>
      </w:r>
      <w:r w:rsidR="00A70232">
        <w:rPr>
          <w:rFonts w:ascii="Arial" w:hAnsi="Arial"/>
          <w:b/>
          <w:sz w:val="22"/>
          <w:szCs w:val="22"/>
        </w:rPr>
        <w:t>m</w:t>
      </w:r>
      <w:r w:rsidR="00B46F81" w:rsidRPr="00A0672B">
        <w:rPr>
          <w:rFonts w:ascii="Arial" w:hAnsi="Arial"/>
          <w:sz w:val="22"/>
          <w:szCs w:val="22"/>
        </w:rPr>
        <w:t xml:space="preserve"> - rozumie się przez to osobę fizyczną, która zgłasza lub ujawnia publicznie informację o naruszeniu prawa uzyskaną w kontekście związanym z</w:t>
      </w:r>
      <w:r w:rsidR="00242E59">
        <w:rPr>
          <w:rFonts w:ascii="Arial" w:hAnsi="Arial"/>
          <w:sz w:val="22"/>
          <w:szCs w:val="22"/>
        </w:rPr>
        <w:t> </w:t>
      </w:r>
      <w:r w:rsidR="00B46F81" w:rsidRPr="00A0672B">
        <w:rPr>
          <w:rFonts w:ascii="Arial" w:hAnsi="Arial"/>
          <w:sz w:val="22"/>
          <w:szCs w:val="22"/>
        </w:rPr>
        <w:t>pracą, w</w:t>
      </w:r>
      <w:r w:rsidR="00195AB7">
        <w:rPr>
          <w:rFonts w:ascii="Arial" w:hAnsi="Arial"/>
          <w:sz w:val="22"/>
          <w:szCs w:val="22"/>
        </w:rPr>
        <w:t> </w:t>
      </w:r>
      <w:r w:rsidR="00B46F81" w:rsidRPr="00A0672B">
        <w:rPr>
          <w:rFonts w:ascii="Arial" w:hAnsi="Arial"/>
          <w:sz w:val="22"/>
          <w:szCs w:val="22"/>
        </w:rPr>
        <w:t>szczególności pracownika, pracownika tymczasowego, osobę świadcząc</w:t>
      </w:r>
      <w:r w:rsidR="00913762" w:rsidRPr="00A0672B">
        <w:rPr>
          <w:rFonts w:ascii="Arial" w:hAnsi="Arial"/>
          <w:sz w:val="22"/>
          <w:szCs w:val="22"/>
        </w:rPr>
        <w:t>ą</w:t>
      </w:r>
      <w:r w:rsidR="00B46F81" w:rsidRPr="00A0672B">
        <w:rPr>
          <w:rFonts w:ascii="Arial" w:hAnsi="Arial"/>
          <w:sz w:val="22"/>
          <w:szCs w:val="22"/>
        </w:rPr>
        <w:t xml:space="preserve"> pracę na innej podstawie niż stosunek pracy, w tym na podstawie umowy cywilnoprawnej; dostawcę towarów lub usług do</w:t>
      </w:r>
      <w:r w:rsidR="00AF7562">
        <w:rPr>
          <w:rFonts w:ascii="Arial" w:hAnsi="Arial"/>
          <w:sz w:val="22"/>
          <w:szCs w:val="22"/>
        </w:rPr>
        <w:t xml:space="preserve"> WBGiUTR w Lublinie</w:t>
      </w:r>
      <w:r w:rsidR="00B46F81" w:rsidRPr="00A0672B">
        <w:rPr>
          <w:rFonts w:ascii="Arial" w:hAnsi="Arial"/>
          <w:sz w:val="22"/>
          <w:szCs w:val="22"/>
        </w:rPr>
        <w:t>, stażystę, praktykanta;</w:t>
      </w:r>
    </w:p>
    <w:p w14:paraId="023B63C0" w14:textId="77777777" w:rsidR="00A0672B" w:rsidRPr="00A0672B" w:rsidRDefault="00A0672B" w:rsidP="00A0672B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2CA6AE39" w14:textId="77777777" w:rsidR="00B46F81" w:rsidRPr="00A0672B" w:rsidRDefault="00B46F81" w:rsidP="00B46F81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F7562">
        <w:rPr>
          <w:rFonts w:ascii="Arial" w:hAnsi="Arial"/>
          <w:b/>
          <w:sz w:val="22"/>
          <w:szCs w:val="22"/>
        </w:rPr>
        <w:t>naruszeniu prawa</w:t>
      </w:r>
      <w:r w:rsidRPr="00A0672B">
        <w:rPr>
          <w:rFonts w:ascii="Arial" w:hAnsi="Arial"/>
          <w:sz w:val="22"/>
          <w:szCs w:val="22"/>
        </w:rPr>
        <w:t xml:space="preserve"> – rozumie się przez to działanie lub zaniechanie niezgodne z prawem lub mające na celu obejście prawa, dotyczące: </w:t>
      </w:r>
    </w:p>
    <w:p w14:paraId="77B03C45" w14:textId="1026E3FA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korupcji;</w:t>
      </w:r>
    </w:p>
    <w:p w14:paraId="3B200D59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zamówień publicznych;</w:t>
      </w:r>
    </w:p>
    <w:p w14:paraId="70361FAC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usług, produktów i rynków finansowych;</w:t>
      </w:r>
    </w:p>
    <w:p w14:paraId="5F7FB97F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przeciwdziałania praniu pieniędzy oraz finansowaniu terroryzmu;</w:t>
      </w:r>
    </w:p>
    <w:p w14:paraId="782556FE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bezpieczeństwa produktów i ich zgodności z wymogami;</w:t>
      </w:r>
    </w:p>
    <w:p w14:paraId="484D1452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bezpieczeństwa transportu;</w:t>
      </w:r>
    </w:p>
    <w:p w14:paraId="296200E8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ochrony środowiska;</w:t>
      </w:r>
    </w:p>
    <w:p w14:paraId="6A6F41B4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ochrony radiologicznej i bezpieczeństwa jądrowego;</w:t>
      </w:r>
    </w:p>
    <w:p w14:paraId="1949D27E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bezpieczeństwa żywności i pasz;</w:t>
      </w:r>
    </w:p>
    <w:p w14:paraId="02F5E0C4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zdrowia i dobrostanu zwierząt;</w:t>
      </w:r>
    </w:p>
    <w:p w14:paraId="5EA8B7F3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zdrowia publicznego;</w:t>
      </w:r>
    </w:p>
    <w:p w14:paraId="0443E5B2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ochrony konsumentów;</w:t>
      </w:r>
    </w:p>
    <w:p w14:paraId="2DA9E65F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ochrony prywatności i danych osobowych;</w:t>
      </w:r>
    </w:p>
    <w:p w14:paraId="77002C8B" w14:textId="77777777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bezpieczeństwa sieci i systemów teleinformatycznych;</w:t>
      </w:r>
    </w:p>
    <w:p w14:paraId="63C58EBE" w14:textId="38246D9A" w:rsidR="00712A61" w:rsidRPr="00A0672B" w:rsidRDefault="00712A6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interesów finansowych Skarbu Państwa Rzeczypospolitej Polskiej, jednostki samorządu terytorialnego oraz Unii Europejskiej;</w:t>
      </w:r>
    </w:p>
    <w:p w14:paraId="142BD76A" w14:textId="6E2AA510" w:rsidR="00B46F81" w:rsidRPr="00A0672B" w:rsidRDefault="00B46F8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rynku wewnętrznego Unii Europejskiej, w tym publicznoprawnych zasad konkurencji i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pomocy państwa oraz opodatkowania osób prawnych;</w:t>
      </w:r>
    </w:p>
    <w:p w14:paraId="04A5B969" w14:textId="44E5FA2A" w:rsidR="00712A61" w:rsidRDefault="00712A61" w:rsidP="00712A61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lastRenderedPageBreak/>
        <w:t>konstytucyjnych wolności i praw człowieka i obywatela – występujące w stosunkach jednostki z organami władzy publicznej i niezwiązane z dziedzinami wskazanymi w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 xml:space="preserve">pkt </w:t>
      </w:r>
      <w:r w:rsidR="00F21493">
        <w:rPr>
          <w:rFonts w:ascii="Arial" w:hAnsi="Arial"/>
          <w:sz w:val="22"/>
          <w:szCs w:val="22"/>
        </w:rPr>
        <w:br/>
      </w:r>
      <w:r w:rsidRPr="00A0672B">
        <w:rPr>
          <w:rFonts w:ascii="Arial" w:hAnsi="Arial"/>
          <w:sz w:val="22"/>
          <w:szCs w:val="22"/>
        </w:rPr>
        <w:t>1–16</w:t>
      </w:r>
      <w:r w:rsidR="00694CD1" w:rsidRPr="00A0672B">
        <w:rPr>
          <w:rFonts w:ascii="Arial" w:hAnsi="Arial"/>
          <w:sz w:val="22"/>
          <w:szCs w:val="22"/>
        </w:rPr>
        <w:t>.</w:t>
      </w:r>
    </w:p>
    <w:p w14:paraId="2596DAC6" w14:textId="77777777" w:rsidR="006539B0" w:rsidRDefault="006539B0" w:rsidP="006539B0">
      <w:pPr>
        <w:pStyle w:val="Akapitzlist"/>
        <w:ind w:left="1134"/>
        <w:jc w:val="both"/>
        <w:rPr>
          <w:rFonts w:ascii="Arial" w:hAnsi="Arial"/>
          <w:sz w:val="22"/>
          <w:szCs w:val="22"/>
        </w:rPr>
      </w:pPr>
    </w:p>
    <w:p w14:paraId="31BBA842" w14:textId="4E836CB8" w:rsidR="00B46F81" w:rsidRDefault="00B46F81" w:rsidP="00B46F81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F7562">
        <w:rPr>
          <w:rFonts w:ascii="Arial" w:hAnsi="Arial"/>
          <w:b/>
          <w:sz w:val="22"/>
          <w:szCs w:val="22"/>
        </w:rPr>
        <w:t>kontekście związanym z pracą</w:t>
      </w:r>
      <w:r w:rsidRPr="00A0672B">
        <w:rPr>
          <w:rFonts w:ascii="Arial" w:hAnsi="Arial"/>
          <w:sz w:val="22"/>
          <w:szCs w:val="22"/>
        </w:rPr>
        <w:t xml:space="preserve"> - należy przez to rozumieć przeszłe, obecne lub przyszłe działania związane z wykonywaniem pracy na podstawie stosunku pracy lub innego stosunku prawnego stanowiącego podstawę świadczenia pracy lub usług lub pełnienia funkcji w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podmiocie prawnym lub na rzecz tego podmiotu, lub pełnienia służby</w:t>
      </w:r>
      <w:r w:rsidR="00A14F3D">
        <w:rPr>
          <w:rFonts w:ascii="Arial" w:hAnsi="Arial"/>
          <w:sz w:val="22"/>
          <w:szCs w:val="22"/>
        </w:rPr>
        <w:t xml:space="preserve"> </w:t>
      </w:r>
      <w:r w:rsidRPr="00A0672B">
        <w:rPr>
          <w:rFonts w:ascii="Arial" w:hAnsi="Arial"/>
          <w:sz w:val="22"/>
          <w:szCs w:val="22"/>
        </w:rPr>
        <w:t>w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podmiocie prawnym, w ramach których uzyskano informację o naruszeniu prawa oraz istnieje możliwość doświadczenia działań odwetowych;</w:t>
      </w:r>
    </w:p>
    <w:p w14:paraId="160AFBCD" w14:textId="77777777" w:rsidR="00A0672B" w:rsidRPr="00A0672B" w:rsidRDefault="00A0672B" w:rsidP="00A0672B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766B0E24" w14:textId="0B648ED4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F7562">
        <w:rPr>
          <w:rFonts w:ascii="Arial" w:hAnsi="Arial"/>
          <w:b/>
          <w:sz w:val="22"/>
          <w:szCs w:val="22"/>
        </w:rPr>
        <w:t>działaniu następczym</w:t>
      </w:r>
      <w:r w:rsidRPr="00A0672B">
        <w:rPr>
          <w:rFonts w:ascii="Arial" w:hAnsi="Arial"/>
          <w:sz w:val="22"/>
          <w:szCs w:val="22"/>
        </w:rPr>
        <w:t xml:space="preserve"> - należy przez to rozumieć działanie podjęte przez </w:t>
      </w:r>
      <w:r w:rsidR="00AF7562">
        <w:rPr>
          <w:rFonts w:ascii="Arial" w:hAnsi="Arial"/>
          <w:sz w:val="22"/>
          <w:szCs w:val="22"/>
        </w:rPr>
        <w:t xml:space="preserve">WBGiUTR </w:t>
      </w:r>
      <w:r w:rsidRPr="00A0672B">
        <w:rPr>
          <w:rFonts w:ascii="Arial" w:hAnsi="Arial"/>
          <w:sz w:val="22"/>
          <w:szCs w:val="22"/>
        </w:rPr>
        <w:t>w</w:t>
      </w:r>
      <w:r w:rsidR="00242E59">
        <w:rPr>
          <w:rFonts w:ascii="Arial" w:hAnsi="Arial"/>
          <w:sz w:val="22"/>
          <w:szCs w:val="22"/>
        </w:rPr>
        <w:t> </w:t>
      </w:r>
      <w:r w:rsidR="00AF7562">
        <w:rPr>
          <w:rFonts w:ascii="Arial" w:hAnsi="Arial"/>
          <w:sz w:val="22"/>
          <w:szCs w:val="22"/>
        </w:rPr>
        <w:t>Lublinie w</w:t>
      </w:r>
      <w:r w:rsidRPr="00A0672B">
        <w:rPr>
          <w:rFonts w:ascii="Arial" w:hAnsi="Arial"/>
          <w:sz w:val="22"/>
          <w:szCs w:val="22"/>
        </w:rPr>
        <w:t xml:space="preserve"> celu oceny prawdziwości informacji zawartych w zgłoszeniu oraz w celu przeciwdziałania naruszeniu prawa będącemu przedmiotem zgłoszenia, w szczególności </w:t>
      </w:r>
      <w:r w:rsidR="00660A0D">
        <w:rPr>
          <w:rFonts w:ascii="Arial" w:hAnsi="Arial"/>
          <w:sz w:val="22"/>
          <w:szCs w:val="22"/>
        </w:rPr>
        <w:t xml:space="preserve">przez </w:t>
      </w:r>
      <w:r w:rsidR="00913762" w:rsidRPr="00A0672B">
        <w:rPr>
          <w:rFonts w:ascii="Arial" w:hAnsi="Arial"/>
          <w:sz w:val="22"/>
          <w:szCs w:val="22"/>
        </w:rPr>
        <w:t xml:space="preserve">wewnętrzne </w:t>
      </w:r>
      <w:r w:rsidRPr="00A0672B">
        <w:rPr>
          <w:rFonts w:ascii="Arial" w:hAnsi="Arial"/>
          <w:sz w:val="22"/>
          <w:szCs w:val="22"/>
        </w:rPr>
        <w:t>postępowanie wyjaśniając</w:t>
      </w:r>
      <w:r w:rsidR="00660A0D">
        <w:rPr>
          <w:rFonts w:ascii="Arial" w:hAnsi="Arial"/>
          <w:sz w:val="22"/>
          <w:szCs w:val="22"/>
        </w:rPr>
        <w:t>e lub zamknięcie procedury realizowanej w</w:t>
      </w:r>
      <w:r w:rsidR="00242E59">
        <w:rPr>
          <w:rFonts w:ascii="Arial" w:hAnsi="Arial"/>
          <w:sz w:val="22"/>
          <w:szCs w:val="22"/>
        </w:rPr>
        <w:t> </w:t>
      </w:r>
      <w:r w:rsidR="00660A0D">
        <w:rPr>
          <w:rFonts w:ascii="Arial" w:hAnsi="Arial"/>
          <w:sz w:val="22"/>
          <w:szCs w:val="22"/>
        </w:rPr>
        <w:t>ramach wewnętrznej procedury dokonywania zgłoszeń naruszeń prawa i</w:t>
      </w:r>
      <w:r w:rsidR="00242E59">
        <w:rPr>
          <w:rFonts w:ascii="Arial" w:hAnsi="Arial"/>
          <w:sz w:val="22"/>
          <w:szCs w:val="22"/>
        </w:rPr>
        <w:t> </w:t>
      </w:r>
      <w:r w:rsidR="00660A0D">
        <w:rPr>
          <w:rFonts w:ascii="Arial" w:hAnsi="Arial"/>
          <w:sz w:val="22"/>
          <w:szCs w:val="22"/>
        </w:rPr>
        <w:t>podejmowania działań następczych.</w:t>
      </w:r>
    </w:p>
    <w:p w14:paraId="07E3200B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040A7C69" w14:textId="1DD36920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F7562">
        <w:rPr>
          <w:rFonts w:ascii="Arial" w:hAnsi="Arial"/>
          <w:b/>
          <w:sz w:val="22"/>
          <w:szCs w:val="22"/>
        </w:rPr>
        <w:t>działaniu odwetowym</w:t>
      </w:r>
      <w:r w:rsidRPr="00A0672B">
        <w:rPr>
          <w:rFonts w:ascii="Arial" w:hAnsi="Arial"/>
          <w:sz w:val="22"/>
          <w:szCs w:val="22"/>
        </w:rPr>
        <w:t xml:space="preserve"> - należy przez to rozumieć bezpośrednie lub pośrednie działanie lub zaniechanie w kontekście związanym z pracą, które jest spowodowane zgłoszeniem lub ujawnieniem publicznym i które narusza lub może naruszyć prawa sygnalisty</w:t>
      </w:r>
      <w:r w:rsidR="00A14F3D">
        <w:rPr>
          <w:rFonts w:ascii="Arial" w:hAnsi="Arial"/>
          <w:sz w:val="22"/>
          <w:szCs w:val="22"/>
        </w:rPr>
        <w:t xml:space="preserve"> </w:t>
      </w:r>
      <w:r w:rsidRPr="00A0672B">
        <w:rPr>
          <w:rFonts w:ascii="Arial" w:hAnsi="Arial"/>
          <w:sz w:val="22"/>
          <w:szCs w:val="22"/>
        </w:rPr>
        <w:t xml:space="preserve">lub wyrządza lub może wyrządzić nieuzasadnioną </w:t>
      </w:r>
      <w:r w:rsidR="00484648">
        <w:rPr>
          <w:rFonts w:ascii="Arial" w:hAnsi="Arial"/>
          <w:sz w:val="22"/>
          <w:szCs w:val="22"/>
        </w:rPr>
        <w:t>s</w:t>
      </w:r>
      <w:r w:rsidRPr="00A0672B">
        <w:rPr>
          <w:rFonts w:ascii="Arial" w:hAnsi="Arial"/>
          <w:sz w:val="22"/>
          <w:szCs w:val="22"/>
        </w:rPr>
        <w:t>zkodę sygnaliście, w tym bezpodstawne inicjowanie postępowań przeciwko sygnaliście;</w:t>
      </w:r>
    </w:p>
    <w:p w14:paraId="1B292430" w14:textId="77777777" w:rsidR="00AF7562" w:rsidRPr="00AF7562" w:rsidRDefault="00AF7562" w:rsidP="00AF7562">
      <w:pPr>
        <w:pStyle w:val="Akapitzlist"/>
        <w:rPr>
          <w:rFonts w:ascii="Arial" w:hAnsi="Arial"/>
          <w:sz w:val="22"/>
          <w:szCs w:val="22"/>
        </w:rPr>
      </w:pPr>
    </w:p>
    <w:p w14:paraId="2153690A" w14:textId="523208AE" w:rsidR="001E4F67" w:rsidRDefault="00A70232" w:rsidP="00A0672B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zgłoszeniu / </w:t>
      </w:r>
      <w:r w:rsidR="001E4F67" w:rsidRPr="00A70232">
        <w:rPr>
          <w:rFonts w:ascii="Arial" w:hAnsi="Arial"/>
          <w:b/>
          <w:sz w:val="22"/>
          <w:szCs w:val="22"/>
        </w:rPr>
        <w:t>informacji o naruszeniu prawa</w:t>
      </w:r>
      <w:r w:rsidR="001E4F67" w:rsidRPr="00A0672B">
        <w:rPr>
          <w:rFonts w:ascii="Arial" w:hAnsi="Arial"/>
          <w:sz w:val="22"/>
          <w:szCs w:val="22"/>
        </w:rPr>
        <w:t xml:space="preserve"> - należy przez to rozumieć informację, w</w:t>
      </w:r>
      <w:r w:rsidR="00242E59">
        <w:rPr>
          <w:rFonts w:ascii="Arial" w:hAnsi="Arial"/>
          <w:sz w:val="22"/>
          <w:szCs w:val="22"/>
        </w:rPr>
        <w:t> </w:t>
      </w:r>
      <w:r w:rsidR="001E4F67" w:rsidRPr="00A0672B">
        <w:rPr>
          <w:rFonts w:ascii="Arial" w:hAnsi="Arial"/>
          <w:sz w:val="22"/>
          <w:szCs w:val="22"/>
        </w:rPr>
        <w:t xml:space="preserve">tym uzasadnione podejrzenie dotyczące zaistniałego lub potencjalnego naruszenia prawa, do którego doszło lub prawdopodobnie dojdzie w </w:t>
      </w:r>
      <w:r w:rsidR="00AF7562">
        <w:rPr>
          <w:rFonts w:ascii="Arial" w:hAnsi="Arial"/>
          <w:sz w:val="22"/>
          <w:szCs w:val="22"/>
        </w:rPr>
        <w:t>WBGiUTR w Lublinie</w:t>
      </w:r>
      <w:r w:rsidR="001E4F67" w:rsidRPr="00A0672B">
        <w:rPr>
          <w:rFonts w:ascii="Arial" w:hAnsi="Arial"/>
          <w:sz w:val="22"/>
          <w:szCs w:val="22"/>
        </w:rPr>
        <w:t xml:space="preserve"> w którym sygnalista uczestniczył w procesie </w:t>
      </w:r>
      <w:r w:rsidR="00484648">
        <w:rPr>
          <w:rFonts w:ascii="Arial" w:hAnsi="Arial"/>
          <w:sz w:val="22"/>
          <w:szCs w:val="22"/>
        </w:rPr>
        <w:t>rekrutacji lub innych negocjacjach</w:t>
      </w:r>
      <w:r w:rsidR="001E4F67" w:rsidRPr="00A0672B">
        <w:rPr>
          <w:rFonts w:ascii="Arial" w:hAnsi="Arial"/>
          <w:sz w:val="22"/>
          <w:szCs w:val="22"/>
        </w:rPr>
        <w:t xml:space="preserve"> poprzedzających zawarcie umowy, pracuje lub pracował, lub w innym </w:t>
      </w:r>
      <w:r w:rsidR="00484648">
        <w:rPr>
          <w:rFonts w:ascii="Arial" w:hAnsi="Arial"/>
          <w:sz w:val="22"/>
          <w:szCs w:val="22"/>
        </w:rPr>
        <w:t>niż WBGiUTR w Lublinie</w:t>
      </w:r>
      <w:r w:rsidR="00B46F81" w:rsidRPr="00A0672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podmiocie prawnym</w:t>
      </w:r>
      <w:r w:rsidR="001E4F67" w:rsidRPr="00A0672B">
        <w:rPr>
          <w:rFonts w:ascii="Arial" w:hAnsi="Arial"/>
          <w:sz w:val="22"/>
          <w:szCs w:val="22"/>
        </w:rPr>
        <w:t>, z którym sygnalista utrzymuje lub utrzymywał kontakt w kontekście związanym z pracą, lub informację dotyczącą próby ukrycia takiego naruszenia prawa;</w:t>
      </w:r>
    </w:p>
    <w:p w14:paraId="66F0026A" w14:textId="77777777" w:rsidR="00A70232" w:rsidRPr="00A70232" w:rsidRDefault="00A70232" w:rsidP="00A70232">
      <w:pPr>
        <w:pStyle w:val="Akapitzlist"/>
        <w:rPr>
          <w:rFonts w:ascii="Arial" w:hAnsi="Arial"/>
          <w:sz w:val="22"/>
          <w:szCs w:val="22"/>
        </w:rPr>
      </w:pPr>
    </w:p>
    <w:p w14:paraId="3E5EDFE9" w14:textId="42FEF68E" w:rsidR="00A70232" w:rsidRPr="00A70232" w:rsidRDefault="00A70232" w:rsidP="00A70232">
      <w:pPr>
        <w:pStyle w:val="Akapitzlist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A70232">
        <w:rPr>
          <w:rFonts w:ascii="Arial" w:hAnsi="Arial"/>
          <w:b/>
          <w:sz w:val="22"/>
          <w:szCs w:val="22"/>
        </w:rPr>
        <w:t>informacji zwrotnej</w:t>
      </w:r>
      <w:r w:rsidRPr="00A70232">
        <w:rPr>
          <w:rFonts w:ascii="Arial" w:hAnsi="Arial"/>
          <w:sz w:val="22"/>
          <w:szCs w:val="22"/>
        </w:rPr>
        <w:t xml:space="preserve"> – należy przez to rozumieć przekazaną Zgłaszającemu </w:t>
      </w:r>
      <w:r>
        <w:rPr>
          <w:rFonts w:ascii="Arial" w:hAnsi="Arial"/>
          <w:sz w:val="22"/>
          <w:szCs w:val="22"/>
        </w:rPr>
        <w:t>informację na temat planowanych</w:t>
      </w:r>
      <w:r w:rsidR="00484648">
        <w:rPr>
          <w:rFonts w:ascii="Arial" w:hAnsi="Arial"/>
          <w:sz w:val="22"/>
          <w:szCs w:val="22"/>
        </w:rPr>
        <w:t xml:space="preserve"> i</w:t>
      </w:r>
      <w:r>
        <w:rPr>
          <w:rFonts w:ascii="Arial" w:hAnsi="Arial"/>
          <w:sz w:val="22"/>
          <w:szCs w:val="22"/>
        </w:rPr>
        <w:t xml:space="preserve"> </w:t>
      </w:r>
      <w:r w:rsidRPr="00A70232">
        <w:rPr>
          <w:rFonts w:ascii="Arial" w:hAnsi="Arial"/>
          <w:sz w:val="22"/>
          <w:szCs w:val="22"/>
        </w:rPr>
        <w:t>podjętych</w:t>
      </w:r>
      <w:r>
        <w:rPr>
          <w:rFonts w:ascii="Arial" w:hAnsi="Arial"/>
          <w:sz w:val="22"/>
          <w:szCs w:val="22"/>
        </w:rPr>
        <w:t xml:space="preserve"> lub niepodjętych</w:t>
      </w:r>
      <w:r w:rsidRPr="00A70232">
        <w:rPr>
          <w:rFonts w:ascii="Arial" w:hAnsi="Arial"/>
          <w:sz w:val="22"/>
          <w:szCs w:val="22"/>
        </w:rPr>
        <w:t xml:space="preserve"> działań następczych i powodów takich działań,</w:t>
      </w:r>
    </w:p>
    <w:p w14:paraId="05B7566F" w14:textId="77777777" w:rsidR="00A0672B" w:rsidRPr="00A0672B" w:rsidRDefault="00A0672B" w:rsidP="00A0672B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7FDA1E97" w14:textId="4CCE1804" w:rsidR="00660A0D" w:rsidRPr="00660A0D" w:rsidRDefault="00660A0D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  <w:sz w:val="22"/>
          <w:szCs w:val="22"/>
        </w:rPr>
      </w:pPr>
      <w:r w:rsidRPr="00660A0D">
        <w:rPr>
          <w:rFonts w:ascii="Arial" w:hAnsi="Arial"/>
          <w:b/>
          <w:sz w:val="22"/>
          <w:szCs w:val="22"/>
        </w:rPr>
        <w:t>podmiocie prawnym</w:t>
      </w:r>
      <w:r>
        <w:rPr>
          <w:rFonts w:ascii="Arial" w:hAnsi="Arial"/>
          <w:b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należy przez to rozumieć podmiot prywatny lub podmiot publiczny;</w:t>
      </w:r>
    </w:p>
    <w:p w14:paraId="6DD47599" w14:textId="77777777" w:rsidR="00660A0D" w:rsidRPr="00660A0D" w:rsidRDefault="00660A0D" w:rsidP="00660A0D">
      <w:pPr>
        <w:pStyle w:val="Akapitzlist"/>
        <w:rPr>
          <w:rFonts w:ascii="Arial" w:hAnsi="Arial"/>
          <w:b/>
          <w:sz w:val="22"/>
          <w:szCs w:val="22"/>
        </w:rPr>
      </w:pPr>
    </w:p>
    <w:p w14:paraId="5F733266" w14:textId="251DB5F4" w:rsidR="00B46F81" w:rsidRDefault="00B46F81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484648">
        <w:rPr>
          <w:rFonts w:ascii="Arial" w:hAnsi="Arial"/>
          <w:b/>
          <w:sz w:val="22"/>
          <w:szCs w:val="22"/>
        </w:rPr>
        <w:t>podmiocie prywatnym</w:t>
      </w:r>
      <w:r w:rsidRPr="00A0672B">
        <w:rPr>
          <w:rFonts w:ascii="Arial" w:hAnsi="Arial"/>
          <w:sz w:val="22"/>
          <w:szCs w:val="22"/>
        </w:rPr>
        <w:t xml:space="preserve"> - należy przez to rozumieć osobę fizyczną prowadzącą działalność gospodarczą, osobę prawną lub jednostkę organizacyjną nieposiadającą osobowości prawnej, której ustawa przyznaje zdolność prawną, lub pracodawcę, jeżeli nie są podmiotami publicznymi w rozumieniu art. 2 pkt 12 Ustawy;</w:t>
      </w:r>
    </w:p>
    <w:p w14:paraId="52EA39BC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4B0BB420" w14:textId="3C018AE6" w:rsidR="00660A0D" w:rsidRPr="00660A0D" w:rsidRDefault="00660A0D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660A0D">
        <w:rPr>
          <w:rFonts w:ascii="Arial" w:hAnsi="Arial"/>
          <w:b/>
          <w:sz w:val="22"/>
          <w:szCs w:val="22"/>
        </w:rPr>
        <w:t>podmiocie publicznym</w:t>
      </w:r>
      <w:r>
        <w:rPr>
          <w:rFonts w:ascii="Arial" w:hAnsi="Arial"/>
          <w:sz w:val="22"/>
          <w:szCs w:val="22"/>
        </w:rPr>
        <w:t xml:space="preserve"> – należy przez to rozumieć podmiot wskazany w art. 2 pkt. 12 Ustawy; </w:t>
      </w:r>
    </w:p>
    <w:p w14:paraId="1B0A0F03" w14:textId="77777777" w:rsidR="00660A0D" w:rsidRPr="00660A0D" w:rsidRDefault="00660A0D" w:rsidP="00660A0D">
      <w:pPr>
        <w:pStyle w:val="Akapitzlist"/>
        <w:rPr>
          <w:rFonts w:ascii="Arial" w:hAnsi="Arial"/>
          <w:b/>
          <w:sz w:val="22"/>
          <w:szCs w:val="22"/>
        </w:rPr>
      </w:pPr>
    </w:p>
    <w:p w14:paraId="3E31CAD4" w14:textId="197C27B3" w:rsidR="00A80EE2" w:rsidRDefault="00A80EE2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484648">
        <w:rPr>
          <w:rFonts w:ascii="Arial" w:hAnsi="Arial"/>
          <w:b/>
          <w:sz w:val="22"/>
          <w:szCs w:val="22"/>
        </w:rPr>
        <w:t>organie publicznym</w:t>
      </w:r>
      <w:r w:rsidRPr="00A0672B">
        <w:rPr>
          <w:rFonts w:ascii="Arial" w:hAnsi="Arial"/>
          <w:sz w:val="22"/>
          <w:szCs w:val="22"/>
        </w:rPr>
        <w:t xml:space="preserve"> -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Ustawy;</w:t>
      </w:r>
    </w:p>
    <w:p w14:paraId="7B0C011F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2BC890FF" w14:textId="5BC20B21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70232">
        <w:rPr>
          <w:rFonts w:ascii="Arial" w:hAnsi="Arial"/>
          <w:b/>
          <w:sz w:val="22"/>
          <w:szCs w:val="22"/>
        </w:rPr>
        <w:lastRenderedPageBreak/>
        <w:t>osobie, której dotyczy zgłoszenie</w:t>
      </w:r>
      <w:r w:rsidRPr="00A0672B">
        <w:rPr>
          <w:rFonts w:ascii="Arial" w:hAnsi="Arial"/>
          <w:sz w:val="22"/>
          <w:szCs w:val="22"/>
        </w:rPr>
        <w:t xml:space="preserve"> -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1FA84354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486F5A68" w14:textId="3B7BF435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70232">
        <w:rPr>
          <w:rFonts w:ascii="Arial" w:hAnsi="Arial"/>
          <w:b/>
          <w:sz w:val="22"/>
          <w:szCs w:val="22"/>
        </w:rPr>
        <w:t xml:space="preserve">osobie pomagającej w dokonaniu zgłoszenia </w:t>
      </w:r>
      <w:r w:rsidRPr="00A0672B">
        <w:rPr>
          <w:rFonts w:ascii="Arial" w:hAnsi="Arial"/>
          <w:sz w:val="22"/>
          <w:szCs w:val="22"/>
        </w:rPr>
        <w:t>- należy przez to rozumieć osobę fizyczną, która pomaga sygnaliście w zgłoszeniu lub ujawnieniu publicznym w kontekście związanym z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pracą i której pomoc nie powinna zostać ujawniona;</w:t>
      </w:r>
    </w:p>
    <w:p w14:paraId="36EEE148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72EC2477" w14:textId="6DFF5C8F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70232">
        <w:rPr>
          <w:rFonts w:ascii="Arial" w:hAnsi="Arial"/>
          <w:b/>
          <w:sz w:val="22"/>
          <w:szCs w:val="22"/>
        </w:rPr>
        <w:t>osobie powiązanej z sygnalistą</w:t>
      </w:r>
      <w:r w:rsidRPr="00A0672B">
        <w:rPr>
          <w:rFonts w:ascii="Arial" w:hAnsi="Arial"/>
          <w:sz w:val="22"/>
          <w:szCs w:val="22"/>
        </w:rPr>
        <w:t xml:space="preserve"> - należy przez to rozumieć osobę fizyczną, która może doświadczyć działań odwetowych, w tym współpracownika lub osobę najbliższą sygnalisty w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rozumieniu art. 115 § 11 ustawy z dnia 6 czerwca 1997 r. - Kodeks karny</w:t>
      </w:r>
      <w:r w:rsidR="00660A0D">
        <w:rPr>
          <w:rFonts w:ascii="Arial" w:hAnsi="Arial"/>
          <w:sz w:val="22"/>
          <w:szCs w:val="22"/>
        </w:rPr>
        <w:t xml:space="preserve"> (Dz.U. z 2024 r. poz.</w:t>
      </w:r>
      <w:r w:rsidR="00195AB7">
        <w:rPr>
          <w:rFonts w:ascii="Arial" w:hAnsi="Arial"/>
          <w:sz w:val="22"/>
          <w:szCs w:val="22"/>
        </w:rPr>
        <w:t> </w:t>
      </w:r>
      <w:r w:rsidR="00660A0D">
        <w:rPr>
          <w:rFonts w:ascii="Arial" w:hAnsi="Arial"/>
          <w:sz w:val="22"/>
          <w:szCs w:val="22"/>
        </w:rPr>
        <w:t>17)</w:t>
      </w:r>
      <w:r w:rsidRPr="00A0672B">
        <w:rPr>
          <w:rFonts w:ascii="Arial" w:hAnsi="Arial"/>
          <w:sz w:val="22"/>
          <w:szCs w:val="22"/>
        </w:rPr>
        <w:t>;</w:t>
      </w:r>
    </w:p>
    <w:p w14:paraId="3E9FD040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171B4BEF" w14:textId="6A01571D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14F3D">
        <w:rPr>
          <w:rFonts w:ascii="Arial" w:hAnsi="Arial"/>
          <w:b/>
          <w:sz w:val="22"/>
          <w:szCs w:val="22"/>
        </w:rPr>
        <w:t>zgłoszeniu wewnętrznym</w:t>
      </w:r>
      <w:r w:rsidRPr="00A0672B">
        <w:rPr>
          <w:rFonts w:ascii="Arial" w:hAnsi="Arial"/>
          <w:sz w:val="22"/>
          <w:szCs w:val="22"/>
        </w:rPr>
        <w:t xml:space="preserve"> - należy przez to rozumieć </w:t>
      </w:r>
      <w:r w:rsidR="00A14F3D">
        <w:rPr>
          <w:rFonts w:ascii="Arial" w:hAnsi="Arial"/>
          <w:sz w:val="22"/>
          <w:szCs w:val="22"/>
        </w:rPr>
        <w:t xml:space="preserve">zgłoszenie </w:t>
      </w:r>
      <w:r w:rsidRPr="00A0672B">
        <w:rPr>
          <w:rFonts w:ascii="Arial" w:hAnsi="Arial"/>
          <w:sz w:val="22"/>
          <w:szCs w:val="22"/>
        </w:rPr>
        <w:t xml:space="preserve">pisemne przekazanie </w:t>
      </w:r>
      <w:r w:rsidR="00A14F3D">
        <w:rPr>
          <w:rFonts w:ascii="Arial" w:hAnsi="Arial"/>
          <w:sz w:val="22"/>
          <w:szCs w:val="22"/>
        </w:rPr>
        <w:t xml:space="preserve">WBGiUTR w Lublinie </w:t>
      </w:r>
      <w:r w:rsidRPr="00A0672B">
        <w:rPr>
          <w:rFonts w:ascii="Arial" w:hAnsi="Arial"/>
          <w:sz w:val="22"/>
          <w:szCs w:val="22"/>
        </w:rPr>
        <w:t>informacji o naruszeniu prawa;</w:t>
      </w:r>
    </w:p>
    <w:p w14:paraId="067781D6" w14:textId="77777777" w:rsidR="00A0672B" w:rsidRPr="00A0672B" w:rsidRDefault="00A0672B" w:rsidP="00A0672B">
      <w:pPr>
        <w:pStyle w:val="Akapitzlist"/>
        <w:rPr>
          <w:rFonts w:ascii="Arial" w:hAnsi="Arial"/>
          <w:sz w:val="22"/>
          <w:szCs w:val="22"/>
        </w:rPr>
      </w:pPr>
    </w:p>
    <w:p w14:paraId="72FF0D27" w14:textId="206C2E3D" w:rsidR="001E4F67" w:rsidRDefault="001E4F67" w:rsidP="001E4F6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A14F3D">
        <w:rPr>
          <w:rFonts w:ascii="Arial" w:hAnsi="Arial"/>
          <w:b/>
          <w:sz w:val="22"/>
          <w:szCs w:val="22"/>
        </w:rPr>
        <w:t>zgłoszeniu zewnętrznym</w:t>
      </w:r>
      <w:r w:rsidRPr="00A0672B">
        <w:rPr>
          <w:rFonts w:ascii="Arial" w:hAnsi="Arial"/>
          <w:sz w:val="22"/>
          <w:szCs w:val="22"/>
        </w:rPr>
        <w:t xml:space="preserve"> - należy przez to rozumieć </w:t>
      </w:r>
      <w:r w:rsidR="00A14F3D">
        <w:rPr>
          <w:rFonts w:ascii="Arial" w:hAnsi="Arial"/>
          <w:sz w:val="22"/>
          <w:szCs w:val="22"/>
        </w:rPr>
        <w:t>zgłoszenie</w:t>
      </w:r>
      <w:r w:rsidR="003802BC">
        <w:rPr>
          <w:rFonts w:ascii="Arial" w:hAnsi="Arial"/>
          <w:sz w:val="22"/>
          <w:szCs w:val="22"/>
        </w:rPr>
        <w:t xml:space="preserve"> ustne lub pisemne</w:t>
      </w:r>
      <w:r w:rsidRPr="00A0672B">
        <w:rPr>
          <w:rFonts w:ascii="Arial" w:hAnsi="Arial"/>
          <w:sz w:val="22"/>
          <w:szCs w:val="22"/>
        </w:rPr>
        <w:t xml:space="preserve"> przekazanie Rzecznikowi Praw Obywatelskich albo organowi publicznemu informacji o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>naruszeniu prawa;</w:t>
      </w:r>
    </w:p>
    <w:p w14:paraId="79EEA2AE" w14:textId="77777777" w:rsidR="00A14F3D" w:rsidRPr="00A14F3D" w:rsidRDefault="00A14F3D" w:rsidP="00A14F3D">
      <w:pPr>
        <w:pStyle w:val="Akapitzlist"/>
        <w:rPr>
          <w:rFonts w:ascii="Arial" w:hAnsi="Arial"/>
          <w:sz w:val="22"/>
          <w:szCs w:val="22"/>
        </w:rPr>
      </w:pPr>
    </w:p>
    <w:p w14:paraId="4173C81D" w14:textId="4D4285A0" w:rsidR="002B7632" w:rsidRDefault="002B7632" w:rsidP="002B7632">
      <w:pPr>
        <w:pStyle w:val="Akapitzlist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</w:t>
      </w:r>
      <w:r w:rsidRPr="002B7632">
        <w:rPr>
          <w:rFonts w:ascii="Arial" w:hAnsi="Arial"/>
          <w:b/>
          <w:sz w:val="22"/>
          <w:szCs w:val="22"/>
        </w:rPr>
        <w:t xml:space="preserve">ierowniku </w:t>
      </w:r>
      <w:r>
        <w:rPr>
          <w:rFonts w:ascii="Arial" w:hAnsi="Arial"/>
          <w:b/>
          <w:sz w:val="22"/>
          <w:szCs w:val="22"/>
        </w:rPr>
        <w:t>J</w:t>
      </w:r>
      <w:r w:rsidRPr="002B7632">
        <w:rPr>
          <w:rFonts w:ascii="Arial" w:hAnsi="Arial"/>
          <w:b/>
          <w:sz w:val="22"/>
          <w:szCs w:val="22"/>
        </w:rPr>
        <w:t>ednostki</w:t>
      </w:r>
      <w:r w:rsidRPr="002B7632">
        <w:rPr>
          <w:rFonts w:ascii="Arial" w:hAnsi="Arial"/>
          <w:sz w:val="22"/>
          <w:szCs w:val="22"/>
        </w:rPr>
        <w:t xml:space="preserve"> – należy przez to rozumieć </w:t>
      </w:r>
      <w:r>
        <w:rPr>
          <w:rFonts w:ascii="Arial" w:hAnsi="Arial"/>
          <w:sz w:val="22"/>
          <w:szCs w:val="22"/>
        </w:rPr>
        <w:t>Dyrektora WBGiUTR w Lublinie</w:t>
      </w:r>
      <w:r w:rsidRPr="002B7632">
        <w:rPr>
          <w:rFonts w:ascii="Arial" w:hAnsi="Arial"/>
          <w:sz w:val="22"/>
          <w:szCs w:val="22"/>
        </w:rPr>
        <w:t>.</w:t>
      </w:r>
    </w:p>
    <w:p w14:paraId="0ABF4688" w14:textId="77777777" w:rsidR="00C6636C" w:rsidRPr="00C6636C" w:rsidRDefault="00C6636C" w:rsidP="00C6636C">
      <w:pPr>
        <w:pStyle w:val="Akapitzlist"/>
        <w:rPr>
          <w:rFonts w:ascii="Arial" w:hAnsi="Arial"/>
          <w:sz w:val="22"/>
          <w:szCs w:val="22"/>
        </w:rPr>
      </w:pPr>
    </w:p>
    <w:p w14:paraId="32BCA97F" w14:textId="77777777" w:rsidR="00C6636C" w:rsidRPr="002B7632" w:rsidRDefault="00C6636C" w:rsidP="00C6636C">
      <w:pPr>
        <w:pStyle w:val="Akapitzlist"/>
        <w:rPr>
          <w:rFonts w:ascii="Arial" w:hAnsi="Arial"/>
          <w:sz w:val="22"/>
          <w:szCs w:val="22"/>
        </w:rPr>
      </w:pPr>
    </w:p>
    <w:p w14:paraId="0720371A" w14:textId="77777777" w:rsidR="00A14F3D" w:rsidRDefault="00A14F3D" w:rsidP="002B7632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3805D28" w14:textId="7B4EC9AA" w:rsidR="001E4F67" w:rsidRPr="00A0672B" w:rsidRDefault="00A80EE2" w:rsidP="00A80EE2">
      <w:pPr>
        <w:ind w:left="360"/>
        <w:jc w:val="center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§ 3</w:t>
      </w:r>
    </w:p>
    <w:p w14:paraId="716ED1D0" w14:textId="0D8C896A" w:rsidR="00821C43" w:rsidRPr="00A0672B" w:rsidRDefault="0002373D" w:rsidP="00A80EE2">
      <w:pPr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Wyznaczenie osoby do p</w:t>
      </w:r>
      <w:r w:rsidR="00821C43" w:rsidRPr="00A0672B">
        <w:rPr>
          <w:rFonts w:ascii="Arial" w:hAnsi="Arial"/>
          <w:b/>
          <w:bCs/>
          <w:sz w:val="22"/>
          <w:szCs w:val="22"/>
        </w:rPr>
        <w:t>rzyjmowani</w:t>
      </w:r>
      <w:r w:rsidRPr="00A0672B">
        <w:rPr>
          <w:rFonts w:ascii="Arial" w:hAnsi="Arial"/>
          <w:b/>
          <w:bCs/>
          <w:sz w:val="22"/>
          <w:szCs w:val="22"/>
        </w:rPr>
        <w:t>a</w:t>
      </w:r>
      <w:r w:rsidR="00821C43" w:rsidRPr="00A0672B">
        <w:rPr>
          <w:rFonts w:ascii="Arial" w:hAnsi="Arial"/>
          <w:b/>
          <w:bCs/>
          <w:sz w:val="22"/>
          <w:szCs w:val="22"/>
        </w:rPr>
        <w:t xml:space="preserve"> zgłoszeń wewnętrznych</w:t>
      </w:r>
      <w:r w:rsidR="00324BE4" w:rsidRPr="00A0672B">
        <w:rPr>
          <w:rFonts w:ascii="Arial" w:hAnsi="Arial"/>
          <w:b/>
          <w:bCs/>
          <w:sz w:val="22"/>
          <w:szCs w:val="22"/>
        </w:rPr>
        <w:t xml:space="preserve"> i podejmowani</w:t>
      </w:r>
      <w:r w:rsidRPr="00A0672B">
        <w:rPr>
          <w:rFonts w:ascii="Arial" w:hAnsi="Arial"/>
          <w:b/>
          <w:bCs/>
          <w:sz w:val="22"/>
          <w:szCs w:val="22"/>
        </w:rPr>
        <w:t>a</w:t>
      </w:r>
      <w:r w:rsidR="00324BE4" w:rsidRPr="00A0672B">
        <w:rPr>
          <w:rFonts w:ascii="Arial" w:hAnsi="Arial"/>
          <w:b/>
          <w:bCs/>
          <w:sz w:val="22"/>
          <w:szCs w:val="22"/>
        </w:rPr>
        <w:t xml:space="preserve"> działań następczych</w:t>
      </w:r>
      <w:r w:rsidR="00821C43" w:rsidRPr="00A0672B">
        <w:rPr>
          <w:rFonts w:ascii="Arial" w:hAnsi="Arial"/>
          <w:b/>
          <w:bCs/>
          <w:sz w:val="22"/>
          <w:szCs w:val="22"/>
        </w:rPr>
        <w:t>.</w:t>
      </w:r>
    </w:p>
    <w:p w14:paraId="3AF65218" w14:textId="77777777" w:rsidR="00821C43" w:rsidRPr="00A0672B" w:rsidRDefault="00821C43" w:rsidP="00821C43">
      <w:pPr>
        <w:jc w:val="both"/>
        <w:rPr>
          <w:rFonts w:ascii="Arial" w:hAnsi="Arial"/>
          <w:sz w:val="22"/>
          <w:szCs w:val="22"/>
        </w:rPr>
      </w:pPr>
    </w:p>
    <w:p w14:paraId="202E18ED" w14:textId="7167D1E8" w:rsidR="00821C43" w:rsidRPr="00A0672B" w:rsidRDefault="00821C43" w:rsidP="00324BE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Ustala się</w:t>
      </w:r>
      <w:r w:rsidR="00601212" w:rsidRPr="00A0672B">
        <w:rPr>
          <w:rFonts w:ascii="Arial" w:hAnsi="Arial"/>
          <w:sz w:val="22"/>
          <w:szCs w:val="22"/>
        </w:rPr>
        <w:t>, że</w:t>
      </w:r>
      <w:r w:rsidR="00184931">
        <w:rPr>
          <w:rFonts w:ascii="Arial" w:hAnsi="Arial"/>
          <w:sz w:val="22"/>
          <w:szCs w:val="22"/>
        </w:rPr>
        <w:t xml:space="preserve"> jest zespół dwóch</w:t>
      </w:r>
      <w:r w:rsidR="00601212" w:rsidRPr="00A0672B">
        <w:rPr>
          <w:rFonts w:ascii="Arial" w:hAnsi="Arial"/>
          <w:sz w:val="22"/>
          <w:szCs w:val="22"/>
        </w:rPr>
        <w:t xml:space="preserve"> </w:t>
      </w:r>
      <w:r w:rsidR="00184931">
        <w:rPr>
          <w:rFonts w:ascii="Arial" w:hAnsi="Arial"/>
          <w:sz w:val="22"/>
          <w:szCs w:val="22"/>
        </w:rPr>
        <w:t>Koordynatorów</w:t>
      </w:r>
      <w:r w:rsidR="002B7632">
        <w:rPr>
          <w:rFonts w:ascii="Arial" w:hAnsi="Arial"/>
          <w:sz w:val="22"/>
          <w:szCs w:val="22"/>
        </w:rPr>
        <w:t xml:space="preserve"> ds. obsługi zgłoszeń wewnętrznych</w:t>
      </w:r>
      <w:r w:rsidR="00324BE4" w:rsidRPr="00A0672B">
        <w:rPr>
          <w:rFonts w:ascii="Arial" w:hAnsi="Arial"/>
          <w:sz w:val="22"/>
          <w:szCs w:val="22"/>
        </w:rPr>
        <w:t xml:space="preserve"> </w:t>
      </w:r>
      <w:r w:rsidRPr="00A0672B">
        <w:rPr>
          <w:rFonts w:ascii="Arial" w:hAnsi="Arial"/>
          <w:sz w:val="22"/>
          <w:szCs w:val="22"/>
        </w:rPr>
        <w:t>w</w:t>
      </w:r>
      <w:r w:rsidR="00242E59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 xml:space="preserve">ramach struktury organizacyjnej </w:t>
      </w:r>
      <w:r w:rsidR="00A14F3D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 xml:space="preserve"> upoważnion</w:t>
      </w:r>
      <w:r w:rsidR="00184931">
        <w:rPr>
          <w:rFonts w:ascii="Arial" w:hAnsi="Arial"/>
          <w:sz w:val="22"/>
          <w:szCs w:val="22"/>
        </w:rPr>
        <w:t>ych</w:t>
      </w:r>
      <w:r w:rsidRPr="00A0672B">
        <w:rPr>
          <w:rFonts w:ascii="Arial" w:hAnsi="Arial"/>
          <w:sz w:val="22"/>
          <w:szCs w:val="22"/>
        </w:rPr>
        <w:t xml:space="preserve"> przez </w:t>
      </w:r>
      <w:r w:rsidR="00A14F3D">
        <w:rPr>
          <w:rFonts w:ascii="Arial" w:hAnsi="Arial"/>
          <w:sz w:val="22"/>
          <w:szCs w:val="22"/>
        </w:rPr>
        <w:t>WBGiUTR w</w:t>
      </w:r>
      <w:r w:rsidR="00242E59">
        <w:rPr>
          <w:rFonts w:ascii="Arial" w:hAnsi="Arial"/>
          <w:sz w:val="22"/>
          <w:szCs w:val="22"/>
        </w:rPr>
        <w:t> </w:t>
      </w:r>
      <w:r w:rsidR="00A14F3D">
        <w:rPr>
          <w:rFonts w:ascii="Arial" w:hAnsi="Arial"/>
          <w:sz w:val="22"/>
          <w:szCs w:val="22"/>
        </w:rPr>
        <w:t xml:space="preserve">Lublinie </w:t>
      </w:r>
      <w:r w:rsidRPr="00A0672B">
        <w:rPr>
          <w:rFonts w:ascii="Arial" w:hAnsi="Arial"/>
          <w:sz w:val="22"/>
          <w:szCs w:val="22"/>
        </w:rPr>
        <w:t>do przyjmowania zgłoszeń wewnętrznych</w:t>
      </w:r>
      <w:r w:rsidR="00324BE4" w:rsidRPr="00A0672B">
        <w:rPr>
          <w:rFonts w:ascii="Arial" w:hAnsi="Arial"/>
          <w:sz w:val="22"/>
          <w:szCs w:val="22"/>
        </w:rPr>
        <w:t xml:space="preserve"> oraz podejmowania działań następczych</w:t>
      </w:r>
      <w:r w:rsidR="00184931">
        <w:rPr>
          <w:rFonts w:ascii="Arial" w:hAnsi="Arial"/>
          <w:sz w:val="22"/>
          <w:szCs w:val="22"/>
        </w:rPr>
        <w:t>. Koordynatorami są</w:t>
      </w:r>
      <w:r w:rsidRPr="00A0672B">
        <w:rPr>
          <w:rFonts w:ascii="Arial" w:hAnsi="Arial"/>
          <w:sz w:val="22"/>
          <w:szCs w:val="22"/>
        </w:rPr>
        <w:t xml:space="preserve"> </w:t>
      </w:r>
      <w:r w:rsidR="00184931">
        <w:rPr>
          <w:rFonts w:ascii="Arial" w:hAnsi="Arial"/>
          <w:sz w:val="22"/>
          <w:szCs w:val="22"/>
        </w:rPr>
        <w:t>osoby upoważnione</w:t>
      </w:r>
      <w:r w:rsidR="002B7632">
        <w:rPr>
          <w:rFonts w:ascii="Arial" w:hAnsi="Arial"/>
          <w:sz w:val="22"/>
          <w:szCs w:val="22"/>
        </w:rPr>
        <w:t xml:space="preserve"> przez Kierownika Jednostki</w:t>
      </w:r>
      <w:r w:rsidR="00A80EE2" w:rsidRPr="00A0672B">
        <w:rPr>
          <w:rFonts w:ascii="Arial" w:hAnsi="Arial"/>
          <w:sz w:val="22"/>
          <w:szCs w:val="22"/>
        </w:rPr>
        <w:t>, a w przypadku zgłoszenia wewnętrznego dotyczącego</w:t>
      </w:r>
      <w:r w:rsidR="00184931">
        <w:rPr>
          <w:rFonts w:ascii="Arial" w:hAnsi="Arial"/>
          <w:sz w:val="22"/>
          <w:szCs w:val="22"/>
        </w:rPr>
        <w:t xml:space="preserve"> jednego z</w:t>
      </w:r>
      <w:r w:rsidR="0002010B">
        <w:rPr>
          <w:rFonts w:ascii="Arial" w:hAnsi="Arial"/>
          <w:sz w:val="22"/>
          <w:szCs w:val="22"/>
        </w:rPr>
        <w:t xml:space="preserve"> Koordynatorów taki zespół</w:t>
      </w:r>
      <w:r w:rsidR="00A80EE2" w:rsidRPr="00A0672B">
        <w:rPr>
          <w:rFonts w:ascii="Arial" w:hAnsi="Arial"/>
          <w:sz w:val="22"/>
          <w:szCs w:val="22"/>
        </w:rPr>
        <w:t xml:space="preserve"> </w:t>
      </w:r>
      <w:r w:rsidR="0002010B">
        <w:rPr>
          <w:rFonts w:ascii="Arial" w:hAnsi="Arial"/>
          <w:sz w:val="22"/>
          <w:szCs w:val="22"/>
        </w:rPr>
        <w:t>tworzą drugi Koordynator i</w:t>
      </w:r>
      <w:r w:rsidR="00195AB7">
        <w:rPr>
          <w:rFonts w:ascii="Arial" w:hAnsi="Arial"/>
          <w:sz w:val="22"/>
          <w:szCs w:val="22"/>
        </w:rPr>
        <w:t> </w:t>
      </w:r>
      <w:r w:rsidR="00A80EE2" w:rsidRPr="00A0672B">
        <w:rPr>
          <w:rFonts w:ascii="Arial" w:hAnsi="Arial"/>
          <w:sz w:val="22"/>
          <w:szCs w:val="22"/>
        </w:rPr>
        <w:t>Kierownik Jednostki.</w:t>
      </w:r>
      <w:r w:rsidR="00601212" w:rsidRPr="00A0672B">
        <w:rPr>
          <w:rFonts w:ascii="Arial" w:hAnsi="Arial"/>
          <w:sz w:val="22"/>
          <w:szCs w:val="22"/>
        </w:rPr>
        <w:t xml:space="preserve"> </w:t>
      </w:r>
    </w:p>
    <w:p w14:paraId="1E48ED3A" w14:textId="77777777" w:rsidR="00A80EE2" w:rsidRPr="00A0672B" w:rsidRDefault="00A80EE2" w:rsidP="00A80EE2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4276F7D4" w14:textId="1DD40AF4" w:rsidR="00324BE4" w:rsidRPr="00A0672B" w:rsidRDefault="00A80EE2" w:rsidP="00324BE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Kierownik Jednostki udziela </w:t>
      </w:r>
      <w:r w:rsidR="00601212" w:rsidRPr="00A0672B">
        <w:rPr>
          <w:rFonts w:ascii="Arial" w:hAnsi="Arial"/>
          <w:sz w:val="22"/>
          <w:szCs w:val="22"/>
        </w:rPr>
        <w:t>Koordynatorowi na piśmie upoważnieni</w:t>
      </w:r>
      <w:r w:rsidRPr="00A0672B">
        <w:rPr>
          <w:rFonts w:ascii="Arial" w:hAnsi="Arial"/>
          <w:sz w:val="22"/>
          <w:szCs w:val="22"/>
        </w:rPr>
        <w:t>a</w:t>
      </w:r>
      <w:r w:rsidR="00601212" w:rsidRPr="00A0672B">
        <w:rPr>
          <w:rFonts w:ascii="Arial" w:hAnsi="Arial"/>
          <w:sz w:val="22"/>
          <w:szCs w:val="22"/>
        </w:rPr>
        <w:t xml:space="preserve"> do przyjmowania i</w:t>
      </w:r>
      <w:r w:rsidR="00242E59">
        <w:rPr>
          <w:rFonts w:ascii="Arial" w:hAnsi="Arial"/>
          <w:sz w:val="22"/>
          <w:szCs w:val="22"/>
        </w:rPr>
        <w:t> </w:t>
      </w:r>
      <w:r w:rsidR="00601212" w:rsidRPr="00A0672B">
        <w:rPr>
          <w:rFonts w:ascii="Arial" w:hAnsi="Arial"/>
          <w:sz w:val="22"/>
          <w:szCs w:val="22"/>
        </w:rPr>
        <w:t>weryfikacji zgłoszeń wewnętrznych, podejmowania działań następczych oraz przetwarzania danych osobowych osób wskazanych w zgłoszeniu. Upoważnienie udzielane jest na wzorze stanowiącym załącznik nr 2 do Procedury.</w:t>
      </w:r>
    </w:p>
    <w:p w14:paraId="30BA25E9" w14:textId="77777777" w:rsidR="00601212" w:rsidRPr="00A0672B" w:rsidRDefault="00601212" w:rsidP="00601212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15F9F135" w14:textId="2D42C32F" w:rsidR="00C17476" w:rsidRDefault="00601212" w:rsidP="00913762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Koordynator ds. obsługi zgłoszeń wewnętrznych zobowiązany jest do zachowania tajemnicy w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 xml:space="preserve">zakresie informacji i danych osobowych, które uzyskał w ramach przyjmowania i weryfikacji zgłoszeń wewnętrznych, oraz podejmowania działań następczych, także po ustaniu stosunku pracy lub innego stosunku prawnego łączącego go z </w:t>
      </w:r>
      <w:r w:rsidR="00A86178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>.</w:t>
      </w:r>
    </w:p>
    <w:p w14:paraId="3FE55896" w14:textId="77777777" w:rsidR="00195AB7" w:rsidRPr="00195AB7" w:rsidRDefault="00195AB7" w:rsidP="00195AB7">
      <w:pPr>
        <w:pStyle w:val="Akapitzlist"/>
        <w:rPr>
          <w:rFonts w:ascii="Arial" w:hAnsi="Arial"/>
          <w:sz w:val="22"/>
          <w:szCs w:val="22"/>
        </w:rPr>
      </w:pPr>
    </w:p>
    <w:p w14:paraId="3242989C" w14:textId="77777777" w:rsidR="00195AB7" w:rsidRDefault="00195AB7" w:rsidP="00195AB7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771AA1EE" w14:textId="77777777" w:rsidR="00195AB7" w:rsidRDefault="00195AB7" w:rsidP="00195AB7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7E0F765F" w14:textId="77777777" w:rsidR="00195AB7" w:rsidRDefault="00195AB7" w:rsidP="00195AB7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5B3BB5B" w14:textId="77777777" w:rsidR="00C6636C" w:rsidRPr="00C6636C" w:rsidRDefault="00C6636C" w:rsidP="00C6636C">
      <w:pPr>
        <w:jc w:val="both"/>
        <w:rPr>
          <w:rFonts w:ascii="Arial" w:hAnsi="Arial"/>
          <w:sz w:val="22"/>
          <w:szCs w:val="22"/>
        </w:rPr>
      </w:pPr>
    </w:p>
    <w:p w14:paraId="5FAC3906" w14:textId="48336FD3" w:rsidR="00601212" w:rsidRPr="00A0672B" w:rsidRDefault="00601212" w:rsidP="006F7681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lastRenderedPageBreak/>
        <w:t xml:space="preserve">§ </w:t>
      </w:r>
      <w:r w:rsidR="00712A61" w:rsidRPr="00A0672B">
        <w:rPr>
          <w:rFonts w:ascii="Arial" w:hAnsi="Arial"/>
          <w:b/>
          <w:bCs/>
          <w:sz w:val="22"/>
          <w:szCs w:val="22"/>
        </w:rPr>
        <w:t>4</w:t>
      </w:r>
    </w:p>
    <w:p w14:paraId="6D147F22" w14:textId="4D627B1C" w:rsidR="00601212" w:rsidRPr="00A0672B" w:rsidRDefault="00601212" w:rsidP="006F7681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Sposób przekazywania zgłoszeń wewnętrznych przez sygnalistę.</w:t>
      </w:r>
      <w:r w:rsidR="000A3072" w:rsidRPr="00A0672B">
        <w:rPr>
          <w:rFonts w:ascii="Arial" w:hAnsi="Arial"/>
          <w:b/>
          <w:bCs/>
          <w:sz w:val="22"/>
          <w:szCs w:val="22"/>
        </w:rPr>
        <w:t xml:space="preserve"> </w:t>
      </w:r>
    </w:p>
    <w:p w14:paraId="24A33B07" w14:textId="77777777" w:rsidR="00601212" w:rsidRPr="00A0672B" w:rsidRDefault="00601212" w:rsidP="00601212">
      <w:pPr>
        <w:pStyle w:val="Akapitzlist"/>
        <w:jc w:val="center"/>
        <w:rPr>
          <w:rFonts w:ascii="Arial" w:hAnsi="Arial"/>
          <w:b/>
          <w:bCs/>
          <w:sz w:val="22"/>
          <w:szCs w:val="22"/>
        </w:rPr>
      </w:pPr>
    </w:p>
    <w:p w14:paraId="045DAF55" w14:textId="076CD52A" w:rsidR="007313DB" w:rsidRPr="00A0672B" w:rsidRDefault="00601212" w:rsidP="006F7681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Zgłoszeni</w:t>
      </w:r>
      <w:r w:rsidR="000A3072" w:rsidRPr="00A0672B">
        <w:rPr>
          <w:rFonts w:ascii="Arial" w:hAnsi="Arial"/>
          <w:sz w:val="22"/>
          <w:szCs w:val="22"/>
        </w:rPr>
        <w:t>a</w:t>
      </w:r>
      <w:r w:rsidRPr="00A0672B">
        <w:rPr>
          <w:rFonts w:ascii="Arial" w:hAnsi="Arial"/>
          <w:sz w:val="22"/>
          <w:szCs w:val="22"/>
        </w:rPr>
        <w:t xml:space="preserve"> wewnętrzne</w:t>
      </w:r>
      <w:r w:rsidR="000A3072" w:rsidRPr="00A0672B">
        <w:rPr>
          <w:rFonts w:ascii="Arial" w:hAnsi="Arial"/>
          <w:sz w:val="22"/>
          <w:szCs w:val="22"/>
        </w:rPr>
        <w:t>go można dokonać</w:t>
      </w:r>
      <w:r w:rsidR="007313DB" w:rsidRPr="00A0672B">
        <w:rPr>
          <w:rFonts w:ascii="Arial" w:hAnsi="Arial"/>
          <w:sz w:val="22"/>
          <w:szCs w:val="22"/>
        </w:rPr>
        <w:t>:</w:t>
      </w:r>
    </w:p>
    <w:p w14:paraId="3A46C19B" w14:textId="146DD8B8" w:rsidR="009F1677" w:rsidRPr="00A0672B" w:rsidRDefault="007313DB" w:rsidP="009F1677">
      <w:pPr>
        <w:pStyle w:val="Akapitzlist"/>
        <w:numPr>
          <w:ilvl w:val="0"/>
          <w:numId w:val="21"/>
        </w:numPr>
        <w:ind w:left="1276" w:hanging="425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za</w:t>
      </w:r>
      <w:r w:rsidR="000A3072" w:rsidRPr="00A0672B">
        <w:rPr>
          <w:rFonts w:ascii="Arial" w:hAnsi="Arial"/>
          <w:sz w:val="22"/>
          <w:szCs w:val="22"/>
        </w:rPr>
        <w:t xml:space="preserve"> pomocą poczty elektronicznej na adres </w:t>
      </w:r>
      <w:hyperlink r:id="rId9" w:history="1">
        <w:r w:rsidR="00E55EE3" w:rsidRPr="009F0D30">
          <w:rPr>
            <w:rStyle w:val="Hipercze"/>
            <w:rFonts w:ascii="Arial" w:hAnsi="Arial"/>
            <w:sz w:val="22"/>
            <w:szCs w:val="22"/>
          </w:rPr>
          <w:t>zgloszenie.wew1@wbglubelskie.pl</w:t>
        </w:r>
      </w:hyperlink>
      <w:r w:rsidR="009F1677">
        <w:rPr>
          <w:rFonts w:ascii="Arial" w:hAnsi="Arial"/>
          <w:sz w:val="22"/>
          <w:szCs w:val="22"/>
        </w:rPr>
        <w:t xml:space="preserve">, </w:t>
      </w:r>
      <w:r w:rsidR="006A703B">
        <w:rPr>
          <w:rFonts w:ascii="Arial" w:hAnsi="Arial"/>
          <w:sz w:val="22"/>
          <w:szCs w:val="22"/>
        </w:rPr>
        <w:t xml:space="preserve">przesyłając </w:t>
      </w:r>
      <w:r w:rsidR="009F1677">
        <w:rPr>
          <w:rFonts w:ascii="Arial" w:hAnsi="Arial"/>
          <w:sz w:val="22"/>
          <w:szCs w:val="22"/>
        </w:rPr>
        <w:t xml:space="preserve">poprawnie wypełnione </w:t>
      </w:r>
      <w:r w:rsidR="006A703B">
        <w:rPr>
          <w:rFonts w:ascii="Arial" w:hAnsi="Arial"/>
          <w:sz w:val="22"/>
          <w:szCs w:val="22"/>
        </w:rPr>
        <w:t xml:space="preserve">zgłoszenie </w:t>
      </w:r>
      <w:r w:rsidR="006A703B" w:rsidRPr="009F1677">
        <w:rPr>
          <w:rFonts w:ascii="Arial" w:hAnsi="Arial"/>
          <w:sz w:val="22"/>
          <w:szCs w:val="22"/>
        </w:rPr>
        <w:t xml:space="preserve">na </w:t>
      </w:r>
      <w:r w:rsidR="009705E1">
        <w:rPr>
          <w:rFonts w:ascii="Arial" w:hAnsi="Arial"/>
          <w:bCs/>
          <w:sz w:val="22"/>
          <w:szCs w:val="22"/>
        </w:rPr>
        <w:t>f</w:t>
      </w:r>
      <w:r w:rsidR="009F1677" w:rsidRPr="009F1677">
        <w:rPr>
          <w:rFonts w:ascii="Arial" w:hAnsi="Arial"/>
          <w:bCs/>
          <w:sz w:val="22"/>
          <w:szCs w:val="22"/>
        </w:rPr>
        <w:t>ormularzu wewnętrznego zgłoszenia naruszenia prawa</w:t>
      </w:r>
      <w:r w:rsidR="009F1677">
        <w:rPr>
          <w:rFonts w:ascii="Arial" w:hAnsi="Arial"/>
          <w:sz w:val="22"/>
          <w:szCs w:val="22"/>
        </w:rPr>
        <w:t>, którego wzór stanowi załącznik nr 3 do procedury.</w:t>
      </w:r>
      <w:r w:rsidR="009F1677" w:rsidRPr="009F1677">
        <w:rPr>
          <w:rFonts w:ascii="Arial" w:hAnsi="Arial"/>
          <w:sz w:val="22"/>
          <w:szCs w:val="22"/>
        </w:rPr>
        <w:t xml:space="preserve"> </w:t>
      </w:r>
      <w:r w:rsidR="009F1677">
        <w:rPr>
          <w:rFonts w:ascii="Arial" w:hAnsi="Arial"/>
          <w:sz w:val="22"/>
          <w:szCs w:val="22"/>
        </w:rPr>
        <w:t xml:space="preserve"> </w:t>
      </w:r>
    </w:p>
    <w:p w14:paraId="4093024D" w14:textId="2EBDA1BE" w:rsidR="00F37107" w:rsidRDefault="007313DB" w:rsidP="00F37107">
      <w:pPr>
        <w:pStyle w:val="Akapitzlist"/>
        <w:numPr>
          <w:ilvl w:val="0"/>
          <w:numId w:val="21"/>
        </w:numPr>
        <w:ind w:left="1276" w:hanging="425"/>
        <w:jc w:val="both"/>
        <w:rPr>
          <w:rFonts w:ascii="Arial" w:hAnsi="Arial"/>
          <w:sz w:val="22"/>
          <w:szCs w:val="22"/>
        </w:rPr>
      </w:pPr>
      <w:r w:rsidRPr="00F37107">
        <w:rPr>
          <w:rFonts w:ascii="Arial" w:hAnsi="Arial"/>
          <w:sz w:val="22"/>
          <w:szCs w:val="22"/>
        </w:rPr>
        <w:t xml:space="preserve">pisemnie </w:t>
      </w:r>
      <w:r w:rsidR="009F1677" w:rsidRPr="00F37107">
        <w:rPr>
          <w:rFonts w:ascii="Arial" w:hAnsi="Arial"/>
          <w:sz w:val="22"/>
          <w:szCs w:val="22"/>
        </w:rPr>
        <w:t xml:space="preserve">przekazując </w:t>
      </w:r>
      <w:r w:rsidRPr="00F37107">
        <w:rPr>
          <w:rFonts w:ascii="Arial" w:hAnsi="Arial"/>
          <w:sz w:val="22"/>
          <w:szCs w:val="22"/>
        </w:rPr>
        <w:t>do rąk Koordynatora</w:t>
      </w:r>
      <w:r w:rsidR="0002010B" w:rsidRPr="00F37107">
        <w:rPr>
          <w:rFonts w:ascii="Arial" w:hAnsi="Arial"/>
          <w:sz w:val="22"/>
          <w:szCs w:val="22"/>
        </w:rPr>
        <w:t xml:space="preserve"> </w:t>
      </w:r>
      <w:r w:rsidR="009F1677" w:rsidRPr="00F37107">
        <w:rPr>
          <w:rFonts w:ascii="Arial" w:hAnsi="Arial"/>
          <w:sz w:val="22"/>
          <w:szCs w:val="22"/>
        </w:rPr>
        <w:t xml:space="preserve">poprawnie wypełniony </w:t>
      </w:r>
      <w:r w:rsidR="009705E1" w:rsidRPr="00F37107">
        <w:rPr>
          <w:rFonts w:ascii="Arial" w:hAnsi="Arial"/>
          <w:bCs/>
          <w:sz w:val="22"/>
          <w:szCs w:val="22"/>
        </w:rPr>
        <w:t>f</w:t>
      </w:r>
      <w:r w:rsidR="0002010B" w:rsidRPr="00F37107">
        <w:rPr>
          <w:rFonts w:ascii="Arial" w:hAnsi="Arial"/>
          <w:bCs/>
          <w:sz w:val="22"/>
          <w:szCs w:val="22"/>
        </w:rPr>
        <w:t>ormularz wewnętrznego zgłoszenia naruszenia prawa</w:t>
      </w:r>
      <w:r w:rsidR="0002010B" w:rsidRPr="00F37107">
        <w:rPr>
          <w:rFonts w:ascii="Arial" w:hAnsi="Arial"/>
          <w:sz w:val="22"/>
          <w:szCs w:val="22"/>
        </w:rPr>
        <w:t>, kt</w:t>
      </w:r>
      <w:r w:rsidR="006A703B" w:rsidRPr="00F37107">
        <w:rPr>
          <w:rFonts w:ascii="Arial" w:hAnsi="Arial"/>
          <w:sz w:val="22"/>
          <w:szCs w:val="22"/>
        </w:rPr>
        <w:t>órego wzór stan</w:t>
      </w:r>
      <w:r w:rsidR="009705E1" w:rsidRPr="00F37107">
        <w:rPr>
          <w:rFonts w:ascii="Arial" w:hAnsi="Arial"/>
          <w:sz w:val="22"/>
          <w:szCs w:val="22"/>
        </w:rPr>
        <w:t>owi załącznik nr 3 do</w:t>
      </w:r>
      <w:r w:rsidR="00F21493">
        <w:rPr>
          <w:rFonts w:ascii="Arial" w:hAnsi="Arial"/>
          <w:sz w:val="22"/>
          <w:szCs w:val="22"/>
        </w:rPr>
        <w:t> </w:t>
      </w:r>
      <w:r w:rsidR="009705E1" w:rsidRPr="00F37107">
        <w:rPr>
          <w:rFonts w:ascii="Arial" w:hAnsi="Arial"/>
          <w:sz w:val="22"/>
          <w:szCs w:val="22"/>
        </w:rPr>
        <w:t>procedury.</w:t>
      </w:r>
      <w:r w:rsidR="00F37107" w:rsidRPr="00F37107">
        <w:rPr>
          <w:rFonts w:ascii="Arial" w:hAnsi="Arial"/>
          <w:sz w:val="22"/>
          <w:szCs w:val="22"/>
        </w:rPr>
        <w:t xml:space="preserve"> </w:t>
      </w:r>
    </w:p>
    <w:p w14:paraId="47C806DD" w14:textId="539B21B5" w:rsidR="00F37107" w:rsidRPr="00F37107" w:rsidRDefault="00F37107" w:rsidP="00F37107">
      <w:pPr>
        <w:pStyle w:val="Akapitzlist"/>
        <w:numPr>
          <w:ilvl w:val="0"/>
          <w:numId w:val="21"/>
        </w:numPr>
        <w:ind w:left="1276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F37107">
        <w:rPr>
          <w:rFonts w:ascii="Arial" w:hAnsi="Arial"/>
          <w:sz w:val="22"/>
          <w:szCs w:val="22"/>
        </w:rPr>
        <w:t>isemnie w zaklejonej kopercie na adres: WBGiUTR w Lublinie, ul. Bursaki 17,</w:t>
      </w:r>
      <w:r w:rsidR="00242E59">
        <w:rPr>
          <w:rFonts w:ascii="Arial" w:hAnsi="Arial"/>
          <w:sz w:val="22"/>
          <w:szCs w:val="22"/>
        </w:rPr>
        <w:br/>
      </w:r>
      <w:r w:rsidRPr="00F37107">
        <w:rPr>
          <w:rFonts w:ascii="Arial" w:hAnsi="Arial"/>
          <w:sz w:val="22"/>
          <w:szCs w:val="22"/>
        </w:rPr>
        <w:t xml:space="preserve"> 20-150 Lublin, wskazując pod adresem informację </w:t>
      </w:r>
      <w:r>
        <w:rPr>
          <w:rFonts w:ascii="Arial" w:hAnsi="Arial"/>
          <w:sz w:val="22"/>
          <w:szCs w:val="22"/>
        </w:rPr>
        <w:t xml:space="preserve">„Nie otwierać </w:t>
      </w:r>
      <w:r w:rsidRPr="00F37107">
        <w:rPr>
          <w:rFonts w:ascii="Arial" w:hAnsi="Arial"/>
          <w:sz w:val="22"/>
          <w:szCs w:val="22"/>
        </w:rPr>
        <w:t>przekaz</w:t>
      </w:r>
      <w:r>
        <w:rPr>
          <w:rFonts w:ascii="Arial" w:hAnsi="Arial"/>
          <w:sz w:val="22"/>
          <w:szCs w:val="22"/>
        </w:rPr>
        <w:t>ać</w:t>
      </w:r>
      <w:r w:rsidRPr="00F3710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 w:rsidR="00242E59">
        <w:rPr>
          <w:rFonts w:ascii="Arial" w:hAnsi="Arial"/>
          <w:sz w:val="22"/>
          <w:szCs w:val="22"/>
        </w:rPr>
        <w:t> </w:t>
      </w:r>
      <w:r w:rsidRPr="00F37107">
        <w:rPr>
          <w:rFonts w:ascii="Arial" w:hAnsi="Arial"/>
          <w:sz w:val="22"/>
          <w:szCs w:val="22"/>
        </w:rPr>
        <w:t>zamkniętej ko</w:t>
      </w:r>
      <w:r>
        <w:rPr>
          <w:rFonts w:ascii="Arial" w:hAnsi="Arial"/>
          <w:sz w:val="22"/>
          <w:szCs w:val="22"/>
        </w:rPr>
        <w:t>percie</w:t>
      </w:r>
      <w:r w:rsidRPr="00F37107">
        <w:rPr>
          <w:rFonts w:ascii="Arial" w:hAnsi="Arial"/>
          <w:sz w:val="22"/>
          <w:szCs w:val="22"/>
        </w:rPr>
        <w:t xml:space="preserve"> do rąk własnych Koordynatora</w:t>
      </w:r>
      <w:r>
        <w:rPr>
          <w:rFonts w:ascii="Arial" w:hAnsi="Arial"/>
          <w:sz w:val="22"/>
          <w:szCs w:val="22"/>
        </w:rPr>
        <w:t xml:space="preserve"> Imię i Naz</w:t>
      </w:r>
      <w:r w:rsidR="00A86178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isko”</w:t>
      </w:r>
      <w:r w:rsidRPr="00F37107">
        <w:rPr>
          <w:rFonts w:ascii="Arial" w:hAnsi="Arial"/>
          <w:sz w:val="22"/>
          <w:szCs w:val="22"/>
        </w:rPr>
        <w:t xml:space="preserve">. Koperta powinna zawierać poprawnie wypełniony </w:t>
      </w:r>
      <w:r w:rsidRPr="00F37107">
        <w:rPr>
          <w:rFonts w:ascii="Arial" w:hAnsi="Arial"/>
          <w:bCs/>
          <w:sz w:val="22"/>
          <w:szCs w:val="22"/>
        </w:rPr>
        <w:t>formularz wewnętrznego zgłoszenia naruszenia prawa</w:t>
      </w:r>
      <w:r w:rsidRPr="00F37107">
        <w:rPr>
          <w:rFonts w:ascii="Arial" w:hAnsi="Arial"/>
          <w:sz w:val="22"/>
          <w:szCs w:val="22"/>
        </w:rPr>
        <w:t>, którego wzór stanowi załącznik nr 3 do procedury.</w:t>
      </w:r>
    </w:p>
    <w:p w14:paraId="75C9F235" w14:textId="11864868" w:rsidR="00F37107" w:rsidRPr="00F37107" w:rsidRDefault="00F37107" w:rsidP="00F37107">
      <w:pPr>
        <w:ind w:left="851"/>
        <w:jc w:val="both"/>
        <w:rPr>
          <w:rFonts w:ascii="Arial" w:hAnsi="Arial"/>
          <w:sz w:val="22"/>
          <w:szCs w:val="22"/>
        </w:rPr>
      </w:pPr>
    </w:p>
    <w:p w14:paraId="74DCD379" w14:textId="77777777" w:rsidR="00913762" w:rsidRPr="00A0672B" w:rsidRDefault="00913762" w:rsidP="009F1677">
      <w:pPr>
        <w:pStyle w:val="Akapitzlist"/>
        <w:ind w:left="1276" w:hanging="425"/>
        <w:jc w:val="both"/>
        <w:rPr>
          <w:rFonts w:ascii="Arial" w:hAnsi="Arial"/>
          <w:sz w:val="22"/>
          <w:szCs w:val="22"/>
        </w:rPr>
      </w:pPr>
    </w:p>
    <w:p w14:paraId="384D998B" w14:textId="68CD549E" w:rsidR="009705E1" w:rsidRPr="009705E1" w:rsidRDefault="009705E1" w:rsidP="009705E1">
      <w:pPr>
        <w:pStyle w:val="Akapitzlist"/>
        <w:numPr>
          <w:ilvl w:val="0"/>
          <w:numId w:val="4"/>
        </w:numPr>
        <w:ind w:left="709"/>
        <w:jc w:val="both"/>
        <w:rPr>
          <w:rStyle w:val="Hipercze"/>
          <w:rFonts w:ascii="Arial" w:hAnsi="Arial"/>
          <w:color w:val="auto"/>
          <w:sz w:val="22"/>
          <w:szCs w:val="22"/>
          <w:u w:val="none"/>
        </w:rPr>
      </w:pPr>
      <w:r>
        <w:rPr>
          <w:rFonts w:ascii="Arial" w:hAnsi="Arial"/>
          <w:bCs/>
          <w:sz w:val="22"/>
          <w:szCs w:val="22"/>
        </w:rPr>
        <w:t>formularz</w:t>
      </w:r>
      <w:r w:rsidRPr="009F1677">
        <w:rPr>
          <w:rFonts w:ascii="Arial" w:hAnsi="Arial"/>
          <w:bCs/>
          <w:sz w:val="22"/>
          <w:szCs w:val="22"/>
        </w:rPr>
        <w:t xml:space="preserve"> wewnętrznego zgłoszenia naruszenia prawa</w:t>
      </w:r>
      <w:r>
        <w:rPr>
          <w:rFonts w:ascii="Arial" w:hAnsi="Arial"/>
          <w:sz w:val="22"/>
          <w:szCs w:val="22"/>
        </w:rPr>
        <w:t>, którego wzór stanowi załącznik nr</w:t>
      </w:r>
      <w:r w:rsidR="00242E59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 do</w:t>
      </w:r>
      <w:r w:rsidR="00F2149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procedury</w:t>
      </w:r>
      <w:r w:rsidRPr="009705E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dostępny jest na stronie: </w:t>
      </w:r>
      <w:hyperlink r:id="rId10" w:history="1">
        <w:r w:rsidRPr="008D75FF">
          <w:rPr>
            <w:rStyle w:val="Hipercze"/>
            <w:rFonts w:ascii="Arial" w:hAnsi="Arial"/>
            <w:sz w:val="22"/>
            <w:szCs w:val="22"/>
          </w:rPr>
          <w:t>www.wbg.bip.lubelskie.pl</w:t>
        </w:r>
      </w:hyperlink>
      <w:r>
        <w:rPr>
          <w:rStyle w:val="Hipercze"/>
          <w:rFonts w:ascii="Arial" w:hAnsi="Arial"/>
          <w:sz w:val="22"/>
          <w:szCs w:val="22"/>
        </w:rPr>
        <w:t>.</w:t>
      </w:r>
    </w:p>
    <w:p w14:paraId="73570C57" w14:textId="14083E9E" w:rsidR="00C17476" w:rsidRPr="00A0672B" w:rsidRDefault="009705E1" w:rsidP="009705E1">
      <w:pPr>
        <w:pStyle w:val="Akapitzlist"/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 </w:t>
      </w:r>
    </w:p>
    <w:p w14:paraId="27020EDE" w14:textId="033B07DF" w:rsidR="00BD169F" w:rsidRPr="00A0672B" w:rsidRDefault="00BD169F" w:rsidP="006F7681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Zgłoszenie dotyczące Koordynatora można składać bezpośrednio do Kierownika Jednostki na adres poczty elektronicznej </w:t>
      </w:r>
      <w:hyperlink r:id="rId11" w:history="1">
        <w:r w:rsidR="00E55EE3" w:rsidRPr="009F0D30">
          <w:rPr>
            <w:rStyle w:val="Hipercze"/>
            <w:rFonts w:ascii="Arial" w:hAnsi="Arial"/>
            <w:sz w:val="22"/>
            <w:szCs w:val="22"/>
          </w:rPr>
          <w:t>zgloszenie.wew2@wbglubelskie.pl</w:t>
        </w:r>
      </w:hyperlink>
      <w:r w:rsidR="009705E1">
        <w:rPr>
          <w:rFonts w:ascii="Arial" w:hAnsi="Arial"/>
          <w:sz w:val="22"/>
          <w:szCs w:val="22"/>
        </w:rPr>
        <w:t xml:space="preserve"> </w:t>
      </w:r>
      <w:r w:rsidR="0026025E" w:rsidRPr="00A0672B">
        <w:rPr>
          <w:rFonts w:ascii="Arial" w:hAnsi="Arial"/>
          <w:sz w:val="22"/>
          <w:szCs w:val="22"/>
        </w:rPr>
        <w:t xml:space="preserve">w tym przypadku obowiązki </w:t>
      </w:r>
      <w:r w:rsidR="009705E1">
        <w:rPr>
          <w:rFonts w:ascii="Arial" w:hAnsi="Arial"/>
          <w:sz w:val="22"/>
          <w:szCs w:val="22"/>
        </w:rPr>
        <w:t>zespołu Koordynatorów</w:t>
      </w:r>
      <w:r w:rsidR="0026025E" w:rsidRPr="00A0672B">
        <w:rPr>
          <w:rFonts w:ascii="Arial" w:hAnsi="Arial"/>
          <w:sz w:val="22"/>
          <w:szCs w:val="22"/>
        </w:rPr>
        <w:t xml:space="preserve"> przewidziane w Procedur</w:t>
      </w:r>
      <w:r w:rsidR="009705E1">
        <w:rPr>
          <w:rFonts w:ascii="Arial" w:hAnsi="Arial"/>
          <w:sz w:val="22"/>
          <w:szCs w:val="22"/>
        </w:rPr>
        <w:t>ze wykonuje Kierownik Jednostki i drugi koordynator.</w:t>
      </w:r>
    </w:p>
    <w:p w14:paraId="5EF4C932" w14:textId="77777777" w:rsidR="00BD169F" w:rsidRPr="00A0672B" w:rsidRDefault="00BD169F" w:rsidP="00BD169F">
      <w:pPr>
        <w:pStyle w:val="Akapitzlist"/>
        <w:ind w:left="709"/>
        <w:jc w:val="both"/>
        <w:rPr>
          <w:rFonts w:ascii="Arial" w:hAnsi="Arial"/>
          <w:sz w:val="22"/>
          <w:szCs w:val="22"/>
        </w:rPr>
      </w:pPr>
    </w:p>
    <w:p w14:paraId="0B764F52" w14:textId="02BFFFB4" w:rsidR="00601EAD" w:rsidRDefault="00C17476" w:rsidP="00BD169F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601EAD">
        <w:rPr>
          <w:rFonts w:ascii="Arial" w:hAnsi="Arial"/>
          <w:sz w:val="22"/>
          <w:szCs w:val="22"/>
        </w:rPr>
        <w:t xml:space="preserve">Zgłoszenie </w:t>
      </w:r>
      <w:r w:rsidR="006F7681" w:rsidRPr="00601EAD">
        <w:rPr>
          <w:rFonts w:ascii="Arial" w:hAnsi="Arial"/>
          <w:sz w:val="22"/>
          <w:szCs w:val="22"/>
        </w:rPr>
        <w:t xml:space="preserve">wewnętrzne </w:t>
      </w:r>
      <w:r w:rsidRPr="00601EAD">
        <w:rPr>
          <w:rFonts w:ascii="Arial" w:hAnsi="Arial"/>
          <w:sz w:val="22"/>
          <w:szCs w:val="22"/>
        </w:rPr>
        <w:t xml:space="preserve">powinno zawierać przejrzyste i pełne wyjaśnienie </w:t>
      </w:r>
      <w:r w:rsidR="006F7681" w:rsidRPr="00601EAD">
        <w:rPr>
          <w:rFonts w:ascii="Arial" w:hAnsi="Arial"/>
          <w:sz w:val="22"/>
          <w:szCs w:val="22"/>
        </w:rPr>
        <w:t xml:space="preserve">na czym polega naruszenie prawa, w szczególności </w:t>
      </w:r>
      <w:r w:rsidRPr="00601EAD">
        <w:rPr>
          <w:rFonts w:ascii="Arial" w:hAnsi="Arial"/>
          <w:sz w:val="22"/>
          <w:szCs w:val="22"/>
        </w:rPr>
        <w:t>powinno zawierać co najmniej następujące informacje:</w:t>
      </w:r>
      <w:r w:rsidR="00C21C12" w:rsidRPr="00601EAD">
        <w:rPr>
          <w:rFonts w:ascii="Arial" w:hAnsi="Arial"/>
          <w:sz w:val="22"/>
          <w:szCs w:val="22"/>
        </w:rPr>
        <w:t xml:space="preserve"> </w:t>
      </w:r>
      <w:r w:rsidRPr="00601EAD">
        <w:rPr>
          <w:rFonts w:ascii="Arial" w:hAnsi="Arial"/>
          <w:sz w:val="22"/>
          <w:szCs w:val="22"/>
        </w:rPr>
        <w:t xml:space="preserve"> </w:t>
      </w:r>
      <w:r w:rsidR="00C21C12" w:rsidRPr="00601EAD">
        <w:rPr>
          <w:rFonts w:ascii="Arial" w:hAnsi="Arial"/>
          <w:bCs/>
          <w:sz w:val="22"/>
          <w:szCs w:val="22"/>
        </w:rPr>
        <w:t xml:space="preserve">jakiego punktu omówionego w §1 ust. 3 regulaminu dotyczy zgłoszenie naruszenia prawa, </w:t>
      </w:r>
      <w:r w:rsidR="00BD169F" w:rsidRPr="00601EAD">
        <w:rPr>
          <w:rFonts w:ascii="Arial" w:hAnsi="Arial"/>
          <w:sz w:val="22"/>
          <w:szCs w:val="22"/>
        </w:rPr>
        <w:t xml:space="preserve">kogo lub czego dotyczy naruszenie, </w:t>
      </w:r>
      <w:r w:rsidRPr="00601EAD">
        <w:rPr>
          <w:rFonts w:ascii="Arial" w:hAnsi="Arial"/>
          <w:sz w:val="22"/>
          <w:szCs w:val="22"/>
        </w:rPr>
        <w:t>datę oraz miejsce zaistnienia naruszenia prawa</w:t>
      </w:r>
      <w:r w:rsidR="00BD169F" w:rsidRPr="00601EAD">
        <w:rPr>
          <w:rFonts w:ascii="Arial" w:hAnsi="Arial"/>
          <w:sz w:val="22"/>
          <w:szCs w:val="22"/>
        </w:rPr>
        <w:t xml:space="preserve">, </w:t>
      </w:r>
      <w:r w:rsidRPr="00601EAD">
        <w:rPr>
          <w:rFonts w:ascii="Arial" w:hAnsi="Arial"/>
          <w:sz w:val="22"/>
          <w:szCs w:val="22"/>
        </w:rPr>
        <w:t>datę pozyskania informacji o naruszeniu prawa, opis naruszenia, wskazanie ewentualnych świadków naruszenia prawa, wskazanie wszystkich dowodów i</w:t>
      </w:r>
      <w:r w:rsidR="00242E59">
        <w:rPr>
          <w:rFonts w:ascii="Arial" w:hAnsi="Arial"/>
          <w:sz w:val="22"/>
          <w:szCs w:val="22"/>
        </w:rPr>
        <w:t> </w:t>
      </w:r>
      <w:r w:rsidRPr="00601EAD">
        <w:rPr>
          <w:rFonts w:ascii="Arial" w:hAnsi="Arial"/>
          <w:sz w:val="22"/>
          <w:szCs w:val="22"/>
        </w:rPr>
        <w:t xml:space="preserve">informacji, jakimi dysponuje </w:t>
      </w:r>
      <w:r w:rsidR="006F7681" w:rsidRPr="00601EAD">
        <w:rPr>
          <w:rFonts w:ascii="Arial" w:hAnsi="Arial"/>
          <w:sz w:val="22"/>
          <w:szCs w:val="22"/>
        </w:rPr>
        <w:t>s</w:t>
      </w:r>
      <w:r w:rsidRPr="00601EAD">
        <w:rPr>
          <w:rFonts w:ascii="Arial" w:hAnsi="Arial"/>
          <w:sz w:val="22"/>
          <w:szCs w:val="22"/>
        </w:rPr>
        <w:t>ygnalista, które mogą okazać się pomocne w pr</w:t>
      </w:r>
      <w:r w:rsidR="00C21C12" w:rsidRPr="00601EAD">
        <w:rPr>
          <w:rFonts w:ascii="Arial" w:hAnsi="Arial"/>
          <w:sz w:val="22"/>
          <w:szCs w:val="22"/>
        </w:rPr>
        <w:t>ocesie rozpatrywania zgłoszenia oraz</w:t>
      </w:r>
      <w:r w:rsidRPr="00601EAD">
        <w:rPr>
          <w:rFonts w:ascii="Arial" w:hAnsi="Arial"/>
          <w:sz w:val="22"/>
          <w:szCs w:val="22"/>
        </w:rPr>
        <w:t xml:space="preserve"> wskazanie preferowanego sposobu kontaktu zwrotnego.</w:t>
      </w:r>
      <w:r w:rsidR="006F7681" w:rsidRPr="00601EAD">
        <w:rPr>
          <w:rFonts w:ascii="Arial" w:hAnsi="Arial"/>
          <w:sz w:val="22"/>
          <w:szCs w:val="22"/>
        </w:rPr>
        <w:t xml:space="preserve"> Dokonując zgłoszenia sygnalista </w:t>
      </w:r>
      <w:r w:rsidR="009F1677" w:rsidRPr="00601EAD">
        <w:rPr>
          <w:rFonts w:ascii="Arial" w:hAnsi="Arial"/>
          <w:sz w:val="22"/>
          <w:szCs w:val="22"/>
        </w:rPr>
        <w:t>posługuje</w:t>
      </w:r>
      <w:r w:rsidR="006F7681" w:rsidRPr="00601EAD">
        <w:rPr>
          <w:rFonts w:ascii="Arial" w:hAnsi="Arial"/>
          <w:sz w:val="22"/>
          <w:szCs w:val="22"/>
        </w:rPr>
        <w:t xml:space="preserve"> się formularzem zgłoszenia naruszenia prawa, którego wzór stanowi załącznik nr 3 do </w:t>
      </w:r>
      <w:r w:rsidR="009705E1" w:rsidRPr="00601EAD">
        <w:rPr>
          <w:rFonts w:ascii="Arial" w:hAnsi="Arial"/>
          <w:sz w:val="22"/>
          <w:szCs w:val="22"/>
        </w:rPr>
        <w:t>p</w:t>
      </w:r>
      <w:r w:rsidR="006F7681" w:rsidRPr="00601EAD">
        <w:rPr>
          <w:rFonts w:ascii="Arial" w:hAnsi="Arial"/>
          <w:sz w:val="22"/>
          <w:szCs w:val="22"/>
        </w:rPr>
        <w:t>rocedury.</w:t>
      </w:r>
    </w:p>
    <w:p w14:paraId="71F5B21D" w14:textId="77777777" w:rsidR="00601EAD" w:rsidRPr="00601EAD" w:rsidRDefault="00601EAD" w:rsidP="00601EAD">
      <w:pPr>
        <w:pStyle w:val="Akapitzlist"/>
        <w:rPr>
          <w:rFonts w:ascii="Arial" w:hAnsi="Arial"/>
          <w:sz w:val="22"/>
          <w:szCs w:val="22"/>
        </w:rPr>
      </w:pPr>
    </w:p>
    <w:p w14:paraId="345B0398" w14:textId="77777777" w:rsidR="00601EAD" w:rsidRDefault="00C17476" w:rsidP="00601EA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601EAD">
        <w:rPr>
          <w:rFonts w:ascii="Arial" w:hAnsi="Arial"/>
          <w:sz w:val="22"/>
          <w:szCs w:val="22"/>
        </w:rPr>
        <w:t>Zgłoszenie</w:t>
      </w:r>
      <w:r w:rsidR="006F7681" w:rsidRPr="00601EAD">
        <w:rPr>
          <w:rFonts w:ascii="Arial" w:hAnsi="Arial"/>
          <w:sz w:val="22"/>
          <w:szCs w:val="22"/>
        </w:rPr>
        <w:t xml:space="preserve"> </w:t>
      </w:r>
      <w:r w:rsidRPr="00601EAD">
        <w:rPr>
          <w:rFonts w:ascii="Arial" w:hAnsi="Arial"/>
          <w:sz w:val="22"/>
          <w:szCs w:val="22"/>
        </w:rPr>
        <w:t>może być dokonane wyłącznie w dobrej wierze. Zakazuje się świadomego składania fałszywych zgłoszeń. Osoba dokonująca zgłoszenia wiedząc, że do naruszenia prawa nie doszło podlega grzywnie, karze ograniczenia wolności lub pozbawienia wolności do lat 2.</w:t>
      </w:r>
      <w:r w:rsidR="00601EAD" w:rsidRPr="00601EAD">
        <w:rPr>
          <w:rFonts w:ascii="Arial" w:hAnsi="Arial"/>
          <w:sz w:val="22"/>
          <w:szCs w:val="22"/>
        </w:rPr>
        <w:t xml:space="preserve"> </w:t>
      </w:r>
    </w:p>
    <w:p w14:paraId="4970962F" w14:textId="77777777" w:rsidR="00601EAD" w:rsidRPr="00601EAD" w:rsidRDefault="00601EAD" w:rsidP="00601EAD">
      <w:pPr>
        <w:pStyle w:val="Akapitzlist"/>
        <w:rPr>
          <w:rFonts w:ascii="Arial" w:hAnsi="Arial"/>
          <w:sz w:val="22"/>
          <w:szCs w:val="22"/>
        </w:rPr>
      </w:pPr>
    </w:p>
    <w:p w14:paraId="6958F8B9" w14:textId="77777777" w:rsidR="00601EAD" w:rsidRDefault="00C17476" w:rsidP="00601EA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601EAD">
        <w:rPr>
          <w:rFonts w:ascii="Arial" w:hAnsi="Arial"/>
          <w:sz w:val="22"/>
          <w:szCs w:val="22"/>
        </w:rPr>
        <w:t xml:space="preserve">W </w:t>
      </w:r>
      <w:r w:rsidR="006F7681" w:rsidRPr="00601EAD">
        <w:rPr>
          <w:rFonts w:ascii="Arial" w:hAnsi="Arial"/>
          <w:sz w:val="22"/>
          <w:szCs w:val="22"/>
        </w:rPr>
        <w:t>powyższym przypadku osoba dokonująca zgłoszenia może ponieść odpowiedzialność określoną w przepisach prawa</w:t>
      </w:r>
      <w:r w:rsidRPr="00601EAD">
        <w:rPr>
          <w:rFonts w:ascii="Arial" w:hAnsi="Arial"/>
          <w:sz w:val="22"/>
          <w:szCs w:val="22"/>
        </w:rPr>
        <w:t>.</w:t>
      </w:r>
    </w:p>
    <w:p w14:paraId="712B4801" w14:textId="77777777" w:rsidR="00601EAD" w:rsidRPr="00601EAD" w:rsidRDefault="00601EAD" w:rsidP="00601EAD">
      <w:pPr>
        <w:pStyle w:val="Akapitzlist"/>
        <w:rPr>
          <w:rFonts w:ascii="Arial" w:hAnsi="Arial"/>
          <w:sz w:val="22"/>
          <w:szCs w:val="22"/>
        </w:rPr>
      </w:pPr>
    </w:p>
    <w:p w14:paraId="070D7D82" w14:textId="2ECBF247" w:rsidR="00C17476" w:rsidRPr="00601EAD" w:rsidRDefault="0083464C" w:rsidP="00601EA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/>
          <w:sz w:val="22"/>
          <w:szCs w:val="22"/>
        </w:rPr>
      </w:pPr>
      <w:r w:rsidRPr="00601EAD">
        <w:rPr>
          <w:rFonts w:ascii="Arial" w:hAnsi="Arial"/>
          <w:sz w:val="22"/>
          <w:szCs w:val="22"/>
        </w:rPr>
        <w:t>WBGiUTR w Lublinie nie</w:t>
      </w:r>
      <w:r w:rsidR="00C17476" w:rsidRPr="00601EAD">
        <w:rPr>
          <w:rFonts w:ascii="Arial" w:hAnsi="Arial"/>
          <w:sz w:val="22"/>
          <w:szCs w:val="22"/>
        </w:rPr>
        <w:t xml:space="preserve"> przyjmuje zgłoszenia</w:t>
      </w:r>
      <w:r w:rsidR="003025CE">
        <w:rPr>
          <w:rFonts w:ascii="Arial" w:hAnsi="Arial"/>
          <w:sz w:val="22"/>
          <w:szCs w:val="22"/>
        </w:rPr>
        <w:t xml:space="preserve"> wewnętrznego</w:t>
      </w:r>
      <w:r w:rsidR="00C17476" w:rsidRPr="00601EAD">
        <w:rPr>
          <w:rFonts w:ascii="Arial" w:hAnsi="Arial"/>
          <w:sz w:val="22"/>
          <w:szCs w:val="22"/>
        </w:rPr>
        <w:t xml:space="preserve"> dokonane</w:t>
      </w:r>
      <w:r w:rsidRPr="00601EAD">
        <w:rPr>
          <w:rFonts w:ascii="Arial" w:hAnsi="Arial"/>
          <w:sz w:val="22"/>
          <w:szCs w:val="22"/>
        </w:rPr>
        <w:t>go</w:t>
      </w:r>
      <w:r w:rsidR="00C17476" w:rsidRPr="00601EAD">
        <w:rPr>
          <w:rFonts w:ascii="Arial" w:hAnsi="Arial"/>
          <w:sz w:val="22"/>
          <w:szCs w:val="22"/>
        </w:rPr>
        <w:t xml:space="preserve"> anonimowo.</w:t>
      </w:r>
    </w:p>
    <w:p w14:paraId="60E3D50A" w14:textId="77777777" w:rsidR="00C6636C" w:rsidRDefault="00C6636C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A766FFC" w14:textId="77777777" w:rsidR="00195AB7" w:rsidRDefault="00195AB7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5B96CB47" w14:textId="77777777" w:rsidR="00195AB7" w:rsidRDefault="00195AB7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2251BB16" w14:textId="77777777" w:rsidR="00195AB7" w:rsidRDefault="00195AB7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1EDAD992" w14:textId="77777777" w:rsidR="00195AB7" w:rsidRDefault="00195AB7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4B4D2327" w14:textId="77777777" w:rsidR="00195AB7" w:rsidRPr="00A0672B" w:rsidRDefault="00195AB7" w:rsidP="00E65EA8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234C7DB8" w14:textId="77777777" w:rsidR="00E65EA8" w:rsidRPr="00A0672B" w:rsidRDefault="00E65EA8" w:rsidP="00E65EA8">
      <w:pPr>
        <w:pStyle w:val="Akapitzlist"/>
        <w:jc w:val="both"/>
        <w:rPr>
          <w:rFonts w:ascii="Arial" w:hAnsi="Arial"/>
          <w:b/>
          <w:bCs/>
          <w:sz w:val="22"/>
          <w:szCs w:val="22"/>
        </w:rPr>
      </w:pPr>
    </w:p>
    <w:p w14:paraId="5B8FF152" w14:textId="0AACC311" w:rsidR="00E65EA8" w:rsidRPr="00A0672B" w:rsidRDefault="00E65EA8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lastRenderedPageBreak/>
        <w:t xml:space="preserve">§ </w:t>
      </w:r>
      <w:r w:rsidR="00601EAD">
        <w:rPr>
          <w:rFonts w:ascii="Arial" w:hAnsi="Arial"/>
          <w:b/>
          <w:bCs/>
          <w:sz w:val="22"/>
          <w:szCs w:val="22"/>
        </w:rPr>
        <w:t>5</w:t>
      </w:r>
    </w:p>
    <w:p w14:paraId="7C68BE07" w14:textId="6D4D399D" w:rsidR="00365805" w:rsidRPr="00A0672B" w:rsidRDefault="00F61E25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Obowiązek potwierdzenia przyjęcia zgłoszenia oraz d</w:t>
      </w:r>
      <w:r w:rsidR="00365805" w:rsidRPr="00A0672B">
        <w:rPr>
          <w:rFonts w:ascii="Arial" w:hAnsi="Arial"/>
          <w:b/>
          <w:bCs/>
          <w:sz w:val="22"/>
          <w:szCs w:val="22"/>
        </w:rPr>
        <w:t>ziałania następcze.</w:t>
      </w:r>
    </w:p>
    <w:p w14:paraId="4322E2F2" w14:textId="77777777" w:rsidR="007954FA" w:rsidRPr="00A0672B" w:rsidRDefault="007954FA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67617472" w14:textId="5686B8C3" w:rsidR="00365805" w:rsidRPr="00A0672B" w:rsidRDefault="00365805" w:rsidP="00365805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Dostęp do kanału zgłaszania</w:t>
      </w:r>
      <w:r w:rsidR="00F61E25" w:rsidRPr="00A0672B">
        <w:rPr>
          <w:rFonts w:ascii="Arial" w:hAnsi="Arial"/>
          <w:sz w:val="22"/>
          <w:szCs w:val="22"/>
        </w:rPr>
        <w:t xml:space="preserve">, </w:t>
      </w:r>
      <w:r w:rsidR="00C21C12">
        <w:rPr>
          <w:rFonts w:ascii="Arial" w:hAnsi="Arial"/>
          <w:sz w:val="22"/>
          <w:szCs w:val="22"/>
        </w:rPr>
        <w:t xml:space="preserve">o którym mowa w § </w:t>
      </w:r>
      <w:r w:rsidR="00590E8E">
        <w:rPr>
          <w:rFonts w:ascii="Arial" w:hAnsi="Arial"/>
          <w:sz w:val="22"/>
          <w:szCs w:val="22"/>
        </w:rPr>
        <w:t>4</w:t>
      </w:r>
      <w:r w:rsidR="00C21C12">
        <w:rPr>
          <w:rFonts w:ascii="Arial" w:hAnsi="Arial"/>
          <w:sz w:val="22"/>
          <w:szCs w:val="22"/>
        </w:rPr>
        <w:t xml:space="preserve"> ust. 1 pkt 1</w:t>
      </w:r>
      <w:r w:rsidR="00190C78">
        <w:rPr>
          <w:rFonts w:ascii="Arial" w:hAnsi="Arial"/>
          <w:sz w:val="22"/>
          <w:szCs w:val="22"/>
        </w:rPr>
        <w:t>.</w:t>
      </w:r>
      <w:r w:rsidR="00F61E25" w:rsidRPr="00A0672B">
        <w:rPr>
          <w:rFonts w:ascii="Arial" w:hAnsi="Arial"/>
          <w:sz w:val="22"/>
          <w:szCs w:val="22"/>
        </w:rPr>
        <w:t xml:space="preserve"> </w:t>
      </w:r>
      <w:r w:rsidR="0003503B">
        <w:rPr>
          <w:rFonts w:ascii="Arial" w:hAnsi="Arial"/>
          <w:sz w:val="22"/>
          <w:szCs w:val="22"/>
        </w:rPr>
        <w:t>P</w:t>
      </w:r>
      <w:r w:rsidR="00F61E25" w:rsidRPr="00A0672B">
        <w:rPr>
          <w:rFonts w:ascii="Arial" w:hAnsi="Arial"/>
          <w:sz w:val="22"/>
          <w:szCs w:val="22"/>
        </w:rPr>
        <w:t>rocedury</w:t>
      </w:r>
      <w:r w:rsidR="0003503B">
        <w:rPr>
          <w:rFonts w:ascii="Arial" w:hAnsi="Arial"/>
          <w:sz w:val="22"/>
          <w:szCs w:val="22"/>
        </w:rPr>
        <w:t>,</w:t>
      </w:r>
      <w:r w:rsidR="00F61E25" w:rsidRPr="00A0672B">
        <w:rPr>
          <w:rFonts w:ascii="Arial" w:hAnsi="Arial"/>
          <w:sz w:val="22"/>
          <w:szCs w:val="22"/>
        </w:rPr>
        <w:t xml:space="preserve"> </w:t>
      </w:r>
      <w:r w:rsidRPr="00A0672B">
        <w:rPr>
          <w:rFonts w:ascii="Arial" w:hAnsi="Arial"/>
          <w:sz w:val="22"/>
          <w:szCs w:val="22"/>
        </w:rPr>
        <w:t>posiada</w:t>
      </w:r>
      <w:r w:rsidR="00C21C12">
        <w:rPr>
          <w:rFonts w:ascii="Arial" w:hAnsi="Arial"/>
          <w:sz w:val="22"/>
          <w:szCs w:val="22"/>
        </w:rPr>
        <w:t>ją</w:t>
      </w:r>
      <w:r w:rsidRPr="00A0672B">
        <w:rPr>
          <w:rFonts w:ascii="Arial" w:hAnsi="Arial"/>
          <w:sz w:val="22"/>
          <w:szCs w:val="22"/>
        </w:rPr>
        <w:t xml:space="preserve"> wyłącznie Koordynator</w:t>
      </w:r>
      <w:r w:rsidR="00C21C12">
        <w:rPr>
          <w:rFonts w:ascii="Arial" w:hAnsi="Arial"/>
          <w:sz w:val="22"/>
          <w:szCs w:val="22"/>
        </w:rPr>
        <w:t>zy</w:t>
      </w:r>
      <w:r w:rsidR="00F61E25" w:rsidRPr="00A0672B">
        <w:rPr>
          <w:rFonts w:ascii="Arial" w:hAnsi="Arial"/>
          <w:sz w:val="22"/>
          <w:szCs w:val="22"/>
        </w:rPr>
        <w:t xml:space="preserve"> oraz Kierownik Jednostki.</w:t>
      </w:r>
      <w:r w:rsidR="0003503B">
        <w:rPr>
          <w:rFonts w:ascii="Arial" w:hAnsi="Arial"/>
          <w:sz w:val="22"/>
          <w:szCs w:val="22"/>
        </w:rPr>
        <w:t xml:space="preserve"> Dostęp do kanału zgłaszania, o</w:t>
      </w:r>
      <w:r w:rsidR="00242E59">
        <w:rPr>
          <w:rFonts w:ascii="Arial" w:hAnsi="Arial"/>
          <w:sz w:val="22"/>
          <w:szCs w:val="22"/>
        </w:rPr>
        <w:t> </w:t>
      </w:r>
      <w:r w:rsidR="0003503B">
        <w:rPr>
          <w:rFonts w:ascii="Arial" w:hAnsi="Arial"/>
          <w:sz w:val="22"/>
          <w:szCs w:val="22"/>
        </w:rPr>
        <w:t>którym mowa w §</w:t>
      </w:r>
      <w:r w:rsidR="00590E8E">
        <w:rPr>
          <w:rFonts w:ascii="Arial" w:hAnsi="Arial"/>
          <w:sz w:val="22"/>
          <w:szCs w:val="22"/>
        </w:rPr>
        <w:t xml:space="preserve"> </w:t>
      </w:r>
      <w:r w:rsidR="0003503B">
        <w:rPr>
          <w:rFonts w:ascii="Arial" w:hAnsi="Arial"/>
          <w:sz w:val="22"/>
          <w:szCs w:val="22"/>
        </w:rPr>
        <w:t>4 ust. 1 pkt. 3 posiada wyłącznie Kierownik Jednostki.</w:t>
      </w:r>
    </w:p>
    <w:p w14:paraId="7DB402DE" w14:textId="77777777" w:rsidR="00365805" w:rsidRPr="00A0672B" w:rsidRDefault="00365805" w:rsidP="00365805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5C42EFAB" w14:textId="07C149C4" w:rsidR="00365805" w:rsidRPr="00A0672B" w:rsidRDefault="00365805" w:rsidP="00365805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Po otrzymaniu zgłoszenia</w:t>
      </w:r>
      <w:r w:rsidR="007954FA" w:rsidRPr="00A0672B">
        <w:rPr>
          <w:rFonts w:ascii="Arial" w:hAnsi="Arial"/>
          <w:sz w:val="22"/>
          <w:szCs w:val="22"/>
        </w:rPr>
        <w:t>,</w:t>
      </w:r>
      <w:r w:rsidRPr="00A0672B">
        <w:rPr>
          <w:rFonts w:ascii="Arial" w:hAnsi="Arial"/>
          <w:sz w:val="22"/>
          <w:szCs w:val="22"/>
        </w:rPr>
        <w:t xml:space="preserve"> w terminie 7 dni od otrzymania zgłoszenia</w:t>
      </w:r>
      <w:r w:rsidR="007954FA" w:rsidRPr="00A0672B">
        <w:rPr>
          <w:rFonts w:ascii="Arial" w:hAnsi="Arial"/>
          <w:sz w:val="22"/>
          <w:szCs w:val="22"/>
        </w:rPr>
        <w:t xml:space="preserve">, Koordynator ma obowiązek potwierdzić </w:t>
      </w:r>
      <w:r w:rsidR="00807BA3" w:rsidRPr="00A0672B">
        <w:rPr>
          <w:rFonts w:ascii="Arial" w:hAnsi="Arial"/>
          <w:sz w:val="22"/>
          <w:szCs w:val="22"/>
        </w:rPr>
        <w:t>s</w:t>
      </w:r>
      <w:r w:rsidRPr="00A0672B">
        <w:rPr>
          <w:rFonts w:ascii="Arial" w:hAnsi="Arial"/>
          <w:sz w:val="22"/>
          <w:szCs w:val="22"/>
        </w:rPr>
        <w:t>ygnali</w:t>
      </w:r>
      <w:r w:rsidR="007954FA" w:rsidRPr="00A0672B">
        <w:rPr>
          <w:rFonts w:ascii="Arial" w:hAnsi="Arial"/>
          <w:sz w:val="22"/>
          <w:szCs w:val="22"/>
        </w:rPr>
        <w:t xml:space="preserve">ście </w:t>
      </w:r>
      <w:r w:rsidRPr="00A0672B">
        <w:rPr>
          <w:rFonts w:ascii="Arial" w:hAnsi="Arial"/>
          <w:sz w:val="22"/>
          <w:szCs w:val="22"/>
        </w:rPr>
        <w:t>otrzym</w:t>
      </w:r>
      <w:r w:rsidR="007954FA" w:rsidRPr="00A0672B">
        <w:rPr>
          <w:rFonts w:ascii="Arial" w:hAnsi="Arial"/>
          <w:sz w:val="22"/>
          <w:szCs w:val="22"/>
        </w:rPr>
        <w:t>anie</w:t>
      </w:r>
      <w:r w:rsidRPr="00A0672B">
        <w:rPr>
          <w:rFonts w:ascii="Arial" w:hAnsi="Arial"/>
          <w:sz w:val="22"/>
          <w:szCs w:val="22"/>
        </w:rPr>
        <w:t xml:space="preserve"> dokonania zgłoszenia</w:t>
      </w:r>
      <w:r w:rsidR="007954FA" w:rsidRPr="00A0672B">
        <w:rPr>
          <w:rFonts w:ascii="Arial" w:hAnsi="Arial"/>
          <w:sz w:val="22"/>
          <w:szCs w:val="22"/>
        </w:rPr>
        <w:t>, chyba że Sygnalista nie wskazał adresu</w:t>
      </w:r>
      <w:r w:rsidR="00590E8E">
        <w:rPr>
          <w:rFonts w:ascii="Arial" w:hAnsi="Arial"/>
          <w:sz w:val="22"/>
          <w:szCs w:val="22"/>
        </w:rPr>
        <w:t xml:space="preserve"> zamieszkania</w:t>
      </w:r>
      <w:r w:rsidR="007954FA" w:rsidRPr="00A0672B">
        <w:rPr>
          <w:rFonts w:ascii="Arial" w:hAnsi="Arial"/>
          <w:sz w:val="22"/>
          <w:szCs w:val="22"/>
        </w:rPr>
        <w:t>, na który należy przekazać potwierdzenie</w:t>
      </w:r>
      <w:r w:rsidRPr="00A0672B">
        <w:rPr>
          <w:rFonts w:ascii="Arial" w:hAnsi="Arial"/>
          <w:sz w:val="22"/>
          <w:szCs w:val="22"/>
        </w:rPr>
        <w:t>.</w:t>
      </w:r>
      <w:r w:rsidR="00BD169F" w:rsidRPr="00A0672B">
        <w:rPr>
          <w:rFonts w:ascii="Arial" w:hAnsi="Arial"/>
          <w:sz w:val="22"/>
          <w:szCs w:val="22"/>
        </w:rPr>
        <w:t xml:space="preserve"> Koordynator załącza do potwierdzenia klauzulę informacyjną wg wzoru stanowiącego załącznik nr 4 do Procedury.</w:t>
      </w:r>
    </w:p>
    <w:p w14:paraId="0EF14E63" w14:textId="77777777" w:rsidR="00365805" w:rsidRPr="00A0672B" w:rsidRDefault="00365805" w:rsidP="00365805">
      <w:pPr>
        <w:pStyle w:val="Akapitzlist"/>
        <w:rPr>
          <w:rFonts w:ascii="Arial" w:hAnsi="Arial"/>
          <w:sz w:val="22"/>
          <w:szCs w:val="22"/>
        </w:rPr>
      </w:pPr>
    </w:p>
    <w:p w14:paraId="6FC410A3" w14:textId="58B58964" w:rsidR="008A3095" w:rsidRPr="00A0672B" w:rsidRDefault="00365805" w:rsidP="008A3095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Jeżeli </w:t>
      </w:r>
      <w:r w:rsidR="008A3095" w:rsidRPr="00A0672B">
        <w:rPr>
          <w:rFonts w:ascii="Arial" w:hAnsi="Arial"/>
          <w:sz w:val="22"/>
          <w:szCs w:val="22"/>
        </w:rPr>
        <w:t>z</w:t>
      </w:r>
      <w:r w:rsidRPr="00A0672B">
        <w:rPr>
          <w:rFonts w:ascii="Arial" w:hAnsi="Arial"/>
          <w:sz w:val="22"/>
          <w:szCs w:val="22"/>
        </w:rPr>
        <w:t>głoszenie pozwala na podjęcie działań następczych</w:t>
      </w:r>
      <w:r w:rsidR="007954FA" w:rsidRPr="00A0672B">
        <w:rPr>
          <w:rFonts w:ascii="Arial" w:hAnsi="Arial"/>
          <w:sz w:val="22"/>
          <w:szCs w:val="22"/>
        </w:rPr>
        <w:t>,</w:t>
      </w:r>
      <w:r w:rsidRPr="00A0672B">
        <w:rPr>
          <w:rFonts w:ascii="Arial" w:hAnsi="Arial"/>
          <w:sz w:val="22"/>
          <w:szCs w:val="22"/>
        </w:rPr>
        <w:t xml:space="preserve"> następuje to niezwłoczne po wpłynięciu </w:t>
      </w:r>
      <w:r w:rsidR="008A3095" w:rsidRPr="00A0672B">
        <w:rPr>
          <w:rFonts w:ascii="Arial" w:hAnsi="Arial"/>
          <w:sz w:val="22"/>
          <w:szCs w:val="22"/>
        </w:rPr>
        <w:t>z</w:t>
      </w:r>
      <w:r w:rsidRPr="00A0672B">
        <w:rPr>
          <w:rFonts w:ascii="Arial" w:hAnsi="Arial"/>
          <w:sz w:val="22"/>
          <w:szCs w:val="22"/>
        </w:rPr>
        <w:t>głoszenia</w:t>
      </w:r>
      <w:r w:rsidR="008A3095" w:rsidRPr="00A0672B">
        <w:rPr>
          <w:rFonts w:ascii="Arial" w:hAnsi="Arial"/>
          <w:sz w:val="22"/>
          <w:szCs w:val="22"/>
        </w:rPr>
        <w:t>.</w:t>
      </w:r>
    </w:p>
    <w:p w14:paraId="4FBF412A" w14:textId="77777777" w:rsidR="008A3095" w:rsidRPr="00A0672B" w:rsidRDefault="008A3095" w:rsidP="008A3095">
      <w:pPr>
        <w:pStyle w:val="Akapitzlist"/>
        <w:rPr>
          <w:rFonts w:ascii="Arial" w:hAnsi="Arial"/>
          <w:sz w:val="22"/>
          <w:szCs w:val="22"/>
        </w:rPr>
      </w:pPr>
    </w:p>
    <w:p w14:paraId="77CBF598" w14:textId="30259FDC" w:rsidR="0026025E" w:rsidRPr="00A0672B" w:rsidRDefault="0026025E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Można nie podejmować działań następczych, jeśli ze zgłoszenia wewnętrznego w sposób oczywisty wynika, że nie doszło do naruszenia prawa.</w:t>
      </w:r>
    </w:p>
    <w:p w14:paraId="6699BE27" w14:textId="77777777" w:rsidR="0026025E" w:rsidRPr="00A0672B" w:rsidRDefault="0026025E" w:rsidP="0026025E">
      <w:pPr>
        <w:pStyle w:val="Akapitzlist"/>
        <w:rPr>
          <w:rFonts w:ascii="Arial" w:hAnsi="Arial"/>
          <w:sz w:val="22"/>
          <w:szCs w:val="22"/>
        </w:rPr>
      </w:pPr>
    </w:p>
    <w:p w14:paraId="004FB700" w14:textId="4AE38B43" w:rsidR="00B920D3" w:rsidRPr="00A0672B" w:rsidRDefault="00807BA3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Koordynator podejmuje działania następcze z zachowaniem należytej staranności</w:t>
      </w:r>
      <w:r w:rsidR="00CC202D" w:rsidRPr="00A0672B">
        <w:rPr>
          <w:rFonts w:ascii="Arial" w:hAnsi="Arial"/>
          <w:sz w:val="22"/>
          <w:szCs w:val="22"/>
        </w:rPr>
        <w:t>, w</w:t>
      </w:r>
      <w:r w:rsidR="00242E59">
        <w:rPr>
          <w:rFonts w:ascii="Arial" w:hAnsi="Arial"/>
          <w:sz w:val="22"/>
          <w:szCs w:val="22"/>
        </w:rPr>
        <w:t> </w:t>
      </w:r>
      <w:r w:rsidR="00CC202D" w:rsidRPr="00A0672B">
        <w:rPr>
          <w:rFonts w:ascii="Arial" w:hAnsi="Arial"/>
          <w:sz w:val="22"/>
          <w:szCs w:val="22"/>
        </w:rPr>
        <w:t>sposób, który uniemożliwia nieupoważnionym osobom uzyskanie dostępu do informacji objętych zgłoszeniem oraz zapewniający ochronę poufności tożsamości sygnalisty, osoby, której dotyczy zgłoszenie, oraz osoby trzeciej wskazanej w zgłoszeniu wewnętrznym</w:t>
      </w:r>
      <w:r w:rsidRPr="00A0672B">
        <w:rPr>
          <w:rFonts w:ascii="Arial" w:hAnsi="Arial"/>
          <w:sz w:val="22"/>
          <w:szCs w:val="22"/>
        </w:rPr>
        <w:t>.</w:t>
      </w:r>
      <w:r w:rsidR="00B920D3" w:rsidRPr="00A0672B">
        <w:rPr>
          <w:rFonts w:ascii="Arial" w:hAnsi="Arial"/>
          <w:sz w:val="22"/>
          <w:szCs w:val="22"/>
        </w:rPr>
        <w:t xml:space="preserve"> Do czynności wykonywanych w ramach działań następczych, o ile będzie to uzasadnione, mogą zostać zaangażowani </w:t>
      </w:r>
      <w:r w:rsidR="0003503B">
        <w:rPr>
          <w:rFonts w:ascii="Arial" w:hAnsi="Arial"/>
          <w:sz w:val="22"/>
          <w:szCs w:val="22"/>
        </w:rPr>
        <w:t xml:space="preserve">w szczególności </w:t>
      </w:r>
      <w:r w:rsidR="00B920D3" w:rsidRPr="00A0672B">
        <w:rPr>
          <w:rFonts w:ascii="Arial" w:hAnsi="Arial"/>
          <w:sz w:val="22"/>
          <w:szCs w:val="22"/>
        </w:rPr>
        <w:t>zewnętrzni eksperci.</w:t>
      </w:r>
    </w:p>
    <w:p w14:paraId="469F4EE6" w14:textId="77777777" w:rsidR="00807BA3" w:rsidRPr="00A0672B" w:rsidRDefault="00807BA3" w:rsidP="00807BA3">
      <w:pPr>
        <w:pStyle w:val="Akapitzlist"/>
        <w:rPr>
          <w:rFonts w:ascii="Arial" w:hAnsi="Arial"/>
          <w:sz w:val="22"/>
          <w:szCs w:val="22"/>
        </w:rPr>
      </w:pPr>
    </w:p>
    <w:p w14:paraId="5B660408" w14:textId="2D103F73" w:rsidR="00B920D3" w:rsidRPr="00A0672B" w:rsidRDefault="00807BA3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Koordynator wszczyna wewnętrzne postępowanie wyjaśniające. W ramach tego postępowania, stosownie do potrzeb, Koordynator uzyskuje informacje uzupełniające od sygnalisty, przeprowadza rozmowy wyjaśniające, zabezpiecza dane informatyczne, analizuje zebrane dokumenty, </w:t>
      </w:r>
      <w:r w:rsidR="004E0BE6">
        <w:rPr>
          <w:rFonts w:ascii="Arial" w:hAnsi="Arial"/>
          <w:sz w:val="22"/>
          <w:szCs w:val="22"/>
        </w:rPr>
        <w:t>przygotowuje propozycje wdrożenia</w:t>
      </w:r>
      <w:r w:rsidR="00B920D3" w:rsidRPr="00A0672B">
        <w:rPr>
          <w:rFonts w:ascii="Arial" w:hAnsi="Arial"/>
          <w:sz w:val="22"/>
          <w:szCs w:val="22"/>
        </w:rPr>
        <w:t xml:space="preserve"> ewentualn</w:t>
      </w:r>
      <w:r w:rsidR="004E0BE6">
        <w:rPr>
          <w:rFonts w:ascii="Arial" w:hAnsi="Arial"/>
          <w:sz w:val="22"/>
          <w:szCs w:val="22"/>
        </w:rPr>
        <w:t>ego</w:t>
      </w:r>
      <w:r w:rsidR="00B920D3" w:rsidRPr="00A0672B">
        <w:rPr>
          <w:rFonts w:ascii="Arial" w:hAnsi="Arial"/>
          <w:sz w:val="22"/>
          <w:szCs w:val="22"/>
        </w:rPr>
        <w:t xml:space="preserve"> plan</w:t>
      </w:r>
      <w:r w:rsidR="004E0BE6">
        <w:rPr>
          <w:rFonts w:ascii="Arial" w:hAnsi="Arial"/>
          <w:sz w:val="22"/>
          <w:szCs w:val="22"/>
        </w:rPr>
        <w:t>u</w:t>
      </w:r>
      <w:r w:rsidR="00B920D3" w:rsidRPr="00A0672B">
        <w:rPr>
          <w:rFonts w:ascii="Arial" w:hAnsi="Arial"/>
          <w:sz w:val="22"/>
          <w:szCs w:val="22"/>
        </w:rPr>
        <w:t xml:space="preserve"> naprawcz</w:t>
      </w:r>
      <w:r w:rsidR="004E0BE6">
        <w:rPr>
          <w:rFonts w:ascii="Arial" w:hAnsi="Arial"/>
          <w:sz w:val="22"/>
          <w:szCs w:val="22"/>
        </w:rPr>
        <w:t>ego</w:t>
      </w:r>
      <w:r w:rsidRPr="00A0672B">
        <w:rPr>
          <w:rFonts w:ascii="Arial" w:hAnsi="Arial"/>
          <w:sz w:val="22"/>
          <w:szCs w:val="22"/>
        </w:rPr>
        <w:t xml:space="preserve"> w ramach </w:t>
      </w:r>
      <w:r w:rsidR="00190C78">
        <w:rPr>
          <w:rFonts w:ascii="Arial" w:hAnsi="Arial"/>
          <w:sz w:val="22"/>
          <w:szCs w:val="22"/>
        </w:rPr>
        <w:t>WBGiUTR w Lublinie</w:t>
      </w:r>
      <w:r w:rsidRPr="00A0672B">
        <w:rPr>
          <w:rFonts w:ascii="Arial" w:hAnsi="Arial"/>
          <w:sz w:val="22"/>
          <w:szCs w:val="22"/>
        </w:rPr>
        <w:t>, opracowuje</w:t>
      </w:r>
      <w:r w:rsidR="004E0BE6">
        <w:rPr>
          <w:rFonts w:ascii="Arial" w:hAnsi="Arial"/>
          <w:sz w:val="22"/>
          <w:szCs w:val="22"/>
        </w:rPr>
        <w:t xml:space="preserve"> propozycje</w:t>
      </w:r>
      <w:r w:rsidRPr="00A0672B">
        <w:rPr>
          <w:rFonts w:ascii="Arial" w:hAnsi="Arial"/>
          <w:sz w:val="22"/>
          <w:szCs w:val="22"/>
        </w:rPr>
        <w:t xml:space="preserve"> now</w:t>
      </w:r>
      <w:r w:rsidR="004E0BE6">
        <w:rPr>
          <w:rFonts w:ascii="Arial" w:hAnsi="Arial"/>
          <w:sz w:val="22"/>
          <w:szCs w:val="22"/>
        </w:rPr>
        <w:t>ych</w:t>
      </w:r>
      <w:r w:rsidRPr="00A0672B">
        <w:rPr>
          <w:rFonts w:ascii="Arial" w:hAnsi="Arial"/>
          <w:sz w:val="22"/>
          <w:szCs w:val="22"/>
        </w:rPr>
        <w:t xml:space="preserve"> procedur,</w:t>
      </w:r>
      <w:r w:rsidR="00B920D3" w:rsidRPr="00A0672B">
        <w:rPr>
          <w:rFonts w:ascii="Arial" w:hAnsi="Arial"/>
          <w:sz w:val="22"/>
          <w:szCs w:val="22"/>
        </w:rPr>
        <w:t xml:space="preserve"> </w:t>
      </w:r>
      <w:r w:rsidR="004E0BE6">
        <w:rPr>
          <w:rFonts w:ascii="Arial" w:hAnsi="Arial"/>
          <w:sz w:val="22"/>
          <w:szCs w:val="22"/>
        </w:rPr>
        <w:t xml:space="preserve">przedstawia propozycje działań w celu usunięcia naruszeń prawa, </w:t>
      </w:r>
      <w:r w:rsidR="00B920D3" w:rsidRPr="00A0672B">
        <w:rPr>
          <w:rFonts w:ascii="Arial" w:hAnsi="Arial"/>
          <w:sz w:val="22"/>
          <w:szCs w:val="22"/>
        </w:rPr>
        <w:t xml:space="preserve">zawiadamia odpowiednie organy publiczne. </w:t>
      </w:r>
    </w:p>
    <w:p w14:paraId="73B59845" w14:textId="77777777" w:rsidR="00B920D3" w:rsidRPr="00A0672B" w:rsidRDefault="00B920D3" w:rsidP="00B920D3">
      <w:pPr>
        <w:pStyle w:val="Akapitzlist"/>
        <w:rPr>
          <w:rFonts w:ascii="Arial" w:hAnsi="Arial"/>
          <w:sz w:val="22"/>
          <w:szCs w:val="22"/>
        </w:rPr>
      </w:pPr>
    </w:p>
    <w:p w14:paraId="2C17C3C8" w14:textId="3AB08DC0" w:rsidR="00B920D3" w:rsidRPr="00A0672B" w:rsidRDefault="00CC202D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Działania </w:t>
      </w:r>
      <w:r w:rsidR="00B920D3" w:rsidRPr="00A0672B">
        <w:rPr>
          <w:rFonts w:ascii="Arial" w:hAnsi="Arial"/>
          <w:sz w:val="22"/>
          <w:szCs w:val="22"/>
        </w:rPr>
        <w:t>następcze powinny być zakończone niezwłocznie, nie później niż w ciągu trzech miesięcy od dnia potwierdzenia sygnaliście otrzymania zgłoszenia, a gdyby potwierdzenie nie zostało przekazane</w:t>
      </w:r>
      <w:r w:rsidR="00BD169F" w:rsidRPr="00A0672B">
        <w:rPr>
          <w:rFonts w:ascii="Arial" w:hAnsi="Arial"/>
          <w:sz w:val="22"/>
          <w:szCs w:val="22"/>
        </w:rPr>
        <w:t>,</w:t>
      </w:r>
      <w:r w:rsidR="00B920D3" w:rsidRPr="00A0672B">
        <w:rPr>
          <w:rFonts w:ascii="Arial" w:hAnsi="Arial"/>
          <w:sz w:val="22"/>
          <w:szCs w:val="22"/>
        </w:rPr>
        <w:t xml:space="preserve"> nie później niż w ciągu trzech miesięcy od upływu 7 dni od dnia dokonania zgłoszenia wewnętrznego. </w:t>
      </w:r>
    </w:p>
    <w:p w14:paraId="26BEAD2B" w14:textId="77777777" w:rsidR="00B920D3" w:rsidRPr="00A0672B" w:rsidRDefault="00B920D3" w:rsidP="00B920D3">
      <w:pPr>
        <w:pStyle w:val="Akapitzlist"/>
        <w:rPr>
          <w:rFonts w:ascii="Arial" w:hAnsi="Arial"/>
          <w:sz w:val="22"/>
          <w:szCs w:val="22"/>
        </w:rPr>
      </w:pPr>
    </w:p>
    <w:p w14:paraId="1E53E5F6" w14:textId="1E2B02B1" w:rsidR="00CC202D" w:rsidRPr="00A0672B" w:rsidRDefault="00B920D3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Koordynator przekazuje syngliście informację zwrotną</w:t>
      </w:r>
      <w:r w:rsidR="00CC202D" w:rsidRPr="00A0672B">
        <w:rPr>
          <w:rFonts w:ascii="Arial" w:hAnsi="Arial"/>
          <w:sz w:val="22"/>
          <w:szCs w:val="22"/>
        </w:rPr>
        <w:t xml:space="preserve"> w terminie, o którym mowa w</w:t>
      </w:r>
      <w:r w:rsidR="00242E59">
        <w:rPr>
          <w:rFonts w:ascii="Arial" w:hAnsi="Arial"/>
          <w:sz w:val="22"/>
          <w:szCs w:val="22"/>
        </w:rPr>
        <w:t> </w:t>
      </w:r>
      <w:r w:rsidR="00CC202D" w:rsidRPr="00A0672B">
        <w:rPr>
          <w:rFonts w:ascii="Arial" w:hAnsi="Arial"/>
          <w:sz w:val="22"/>
          <w:szCs w:val="22"/>
        </w:rPr>
        <w:t>ustępie powyżej, chyba że sygnalista nie podał adresu do kontaktu, na który należy przesłać informację zwrotną. Obowiązek przekazania</w:t>
      </w:r>
      <w:r w:rsidRPr="00A0672B">
        <w:rPr>
          <w:rFonts w:ascii="Arial" w:hAnsi="Arial"/>
          <w:sz w:val="22"/>
          <w:szCs w:val="22"/>
        </w:rPr>
        <w:t xml:space="preserve"> </w:t>
      </w:r>
      <w:r w:rsidR="00CC202D" w:rsidRPr="00A0672B">
        <w:rPr>
          <w:rFonts w:ascii="Arial" w:hAnsi="Arial"/>
          <w:sz w:val="22"/>
          <w:szCs w:val="22"/>
        </w:rPr>
        <w:t>syngliście informacji zwrotnej w tym terminie istnieje także, jeśli w tym terminie nie zakończą się działania następcze.</w:t>
      </w:r>
    </w:p>
    <w:p w14:paraId="5267D207" w14:textId="77777777" w:rsidR="00CC202D" w:rsidRPr="00A0672B" w:rsidRDefault="00CC202D" w:rsidP="00CC202D">
      <w:pPr>
        <w:pStyle w:val="Akapitzlist"/>
        <w:rPr>
          <w:rFonts w:ascii="Arial" w:hAnsi="Arial"/>
          <w:sz w:val="22"/>
          <w:szCs w:val="22"/>
        </w:rPr>
      </w:pPr>
    </w:p>
    <w:p w14:paraId="04808B2C" w14:textId="396A45FC" w:rsidR="00CC202D" w:rsidRPr="00A0672B" w:rsidRDefault="00CC202D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Informacja zwrotna powinna zawierać</w:t>
      </w:r>
      <w:r w:rsidRPr="00A0672B">
        <w:rPr>
          <w:sz w:val="22"/>
          <w:szCs w:val="22"/>
        </w:rPr>
        <w:t xml:space="preserve"> </w:t>
      </w:r>
      <w:r w:rsidR="00B46F81" w:rsidRPr="00A0672B">
        <w:rPr>
          <w:rFonts w:ascii="Arial" w:hAnsi="Arial"/>
          <w:sz w:val="22"/>
          <w:szCs w:val="22"/>
        </w:rPr>
        <w:t>informacje o</w:t>
      </w:r>
      <w:r w:rsidRPr="00A0672B">
        <w:rPr>
          <w:rFonts w:ascii="Arial" w:hAnsi="Arial"/>
          <w:sz w:val="22"/>
          <w:szCs w:val="22"/>
        </w:rPr>
        <w:t xml:space="preserve"> planowanych lub podjętych działań następczych i powod</w:t>
      </w:r>
      <w:r w:rsidR="00B46F81" w:rsidRPr="00A0672B">
        <w:rPr>
          <w:rFonts w:ascii="Arial" w:hAnsi="Arial"/>
          <w:sz w:val="22"/>
          <w:szCs w:val="22"/>
        </w:rPr>
        <w:t>ach</w:t>
      </w:r>
      <w:r w:rsidRPr="00A0672B">
        <w:rPr>
          <w:rFonts w:ascii="Arial" w:hAnsi="Arial"/>
          <w:sz w:val="22"/>
          <w:szCs w:val="22"/>
        </w:rPr>
        <w:t xml:space="preserve"> takich działań</w:t>
      </w:r>
      <w:r w:rsidR="00B46F81" w:rsidRPr="00A0672B">
        <w:rPr>
          <w:rFonts w:ascii="Arial" w:hAnsi="Arial"/>
          <w:sz w:val="22"/>
          <w:szCs w:val="22"/>
        </w:rPr>
        <w:t>.</w:t>
      </w:r>
    </w:p>
    <w:p w14:paraId="104606CE" w14:textId="77777777" w:rsidR="00CC202D" w:rsidRPr="00A0672B" w:rsidRDefault="00CC202D" w:rsidP="00CC202D">
      <w:pPr>
        <w:pStyle w:val="Akapitzlist"/>
        <w:rPr>
          <w:rFonts w:ascii="Arial" w:hAnsi="Arial"/>
          <w:sz w:val="22"/>
          <w:szCs w:val="22"/>
        </w:rPr>
      </w:pPr>
    </w:p>
    <w:p w14:paraId="6F3646C6" w14:textId="65387414" w:rsidR="00CC202D" w:rsidRPr="00A0672B" w:rsidRDefault="00CC202D" w:rsidP="00B920D3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Dokumentacja związana ze zgłoszeniem wewnętrznym i prowadzonymi działaniami następczymi w formie papierowej jest przechowywana w zamkniętej szafie. Dokumentacja w</w:t>
      </w:r>
      <w:r w:rsidR="00195AB7">
        <w:rPr>
          <w:rFonts w:ascii="Arial" w:hAnsi="Arial"/>
          <w:sz w:val="22"/>
          <w:szCs w:val="22"/>
        </w:rPr>
        <w:t> </w:t>
      </w:r>
      <w:r w:rsidRPr="00A0672B">
        <w:rPr>
          <w:rFonts w:ascii="Arial" w:hAnsi="Arial"/>
          <w:sz w:val="22"/>
          <w:szCs w:val="22"/>
        </w:rPr>
        <w:t xml:space="preserve">formie elektronicznej jest przechowywana w sposób zaszyfrowany na </w:t>
      </w:r>
      <w:r w:rsidR="00002DA8">
        <w:rPr>
          <w:rFonts w:ascii="Arial" w:hAnsi="Arial"/>
          <w:sz w:val="22"/>
          <w:szCs w:val="22"/>
        </w:rPr>
        <w:t>nośniku</w:t>
      </w:r>
      <w:r w:rsidR="00842F17">
        <w:rPr>
          <w:rFonts w:ascii="Arial" w:hAnsi="Arial"/>
          <w:sz w:val="22"/>
          <w:szCs w:val="22"/>
        </w:rPr>
        <w:t xml:space="preserve">. Dostęp do dokumentacji i nośnika </w:t>
      </w:r>
      <w:r w:rsidRPr="00A0672B">
        <w:rPr>
          <w:rFonts w:ascii="Arial" w:hAnsi="Arial"/>
          <w:sz w:val="22"/>
          <w:szCs w:val="22"/>
        </w:rPr>
        <w:t>ma</w:t>
      </w:r>
      <w:r w:rsidR="00002DA8">
        <w:rPr>
          <w:rFonts w:ascii="Arial" w:hAnsi="Arial"/>
          <w:sz w:val="22"/>
          <w:szCs w:val="22"/>
        </w:rPr>
        <w:t>ją</w:t>
      </w:r>
      <w:r w:rsidRPr="00A0672B">
        <w:rPr>
          <w:rFonts w:ascii="Arial" w:hAnsi="Arial"/>
          <w:sz w:val="22"/>
          <w:szCs w:val="22"/>
        </w:rPr>
        <w:t xml:space="preserve"> jedynie Koordynator</w:t>
      </w:r>
      <w:r w:rsidR="00002DA8">
        <w:rPr>
          <w:rFonts w:ascii="Arial" w:hAnsi="Arial"/>
          <w:sz w:val="22"/>
          <w:szCs w:val="22"/>
        </w:rPr>
        <w:t>zy i Kierownik Jednostki</w:t>
      </w:r>
      <w:r w:rsidRPr="00A0672B">
        <w:rPr>
          <w:rFonts w:ascii="Arial" w:hAnsi="Arial"/>
          <w:sz w:val="22"/>
          <w:szCs w:val="22"/>
        </w:rPr>
        <w:t>.</w:t>
      </w:r>
    </w:p>
    <w:p w14:paraId="16881AC3" w14:textId="77777777" w:rsidR="00365805" w:rsidRPr="00A0672B" w:rsidRDefault="00365805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48920684" w14:textId="1D527A18" w:rsidR="00365805" w:rsidRPr="00A0672B" w:rsidRDefault="00365805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lastRenderedPageBreak/>
        <w:t xml:space="preserve">§ </w:t>
      </w:r>
      <w:r w:rsidR="00601EAD">
        <w:rPr>
          <w:rFonts w:ascii="Arial" w:hAnsi="Arial"/>
          <w:b/>
          <w:bCs/>
          <w:sz w:val="22"/>
          <w:szCs w:val="22"/>
        </w:rPr>
        <w:t>6</w:t>
      </w:r>
    </w:p>
    <w:p w14:paraId="48C91B0E" w14:textId="025EADDB" w:rsidR="00E65EA8" w:rsidRPr="00A0672B" w:rsidRDefault="00E65EA8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Zakaz działań odwetowych.</w:t>
      </w:r>
    </w:p>
    <w:p w14:paraId="3A7F7502" w14:textId="77777777" w:rsidR="00E65EA8" w:rsidRPr="00A0672B" w:rsidRDefault="00E65EA8" w:rsidP="00E65EA8">
      <w:pPr>
        <w:pStyle w:val="Akapitzlist"/>
        <w:ind w:left="0"/>
        <w:jc w:val="center"/>
        <w:rPr>
          <w:rFonts w:ascii="Arial" w:hAnsi="Arial"/>
          <w:b/>
          <w:bCs/>
          <w:sz w:val="22"/>
          <w:szCs w:val="22"/>
        </w:rPr>
      </w:pPr>
    </w:p>
    <w:p w14:paraId="75BF234A" w14:textId="4C1318AE" w:rsidR="00E65EA8" w:rsidRPr="00A0672B" w:rsidRDefault="00365805" w:rsidP="00E65EA8">
      <w:pPr>
        <w:pStyle w:val="Akapitzlist"/>
        <w:numPr>
          <w:ilvl w:val="1"/>
          <w:numId w:val="10"/>
        </w:numPr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Obowiązuje</w:t>
      </w:r>
      <w:r w:rsidR="00E65EA8" w:rsidRPr="00A0672B">
        <w:rPr>
          <w:rFonts w:ascii="Arial" w:hAnsi="Arial"/>
          <w:sz w:val="22"/>
          <w:szCs w:val="22"/>
        </w:rPr>
        <w:t xml:space="preserve"> bezwzględny zakaz podejmowania działań odwetowych wobec </w:t>
      </w:r>
      <w:r w:rsidR="00B46F81" w:rsidRPr="00A0672B">
        <w:rPr>
          <w:rFonts w:ascii="Arial" w:hAnsi="Arial"/>
          <w:sz w:val="22"/>
          <w:szCs w:val="22"/>
        </w:rPr>
        <w:t>s</w:t>
      </w:r>
      <w:r w:rsidR="00E65EA8" w:rsidRPr="00A0672B">
        <w:rPr>
          <w:rFonts w:ascii="Arial" w:hAnsi="Arial"/>
          <w:sz w:val="22"/>
          <w:szCs w:val="22"/>
        </w:rPr>
        <w:t>ygnalisty, który</w:t>
      </w:r>
      <w:r w:rsidRPr="00A0672B">
        <w:rPr>
          <w:rFonts w:ascii="Arial" w:hAnsi="Arial"/>
          <w:sz w:val="22"/>
          <w:szCs w:val="22"/>
        </w:rPr>
        <w:t xml:space="preserve"> zgodnie z Ustawą </w:t>
      </w:r>
      <w:r w:rsidR="00E65EA8" w:rsidRPr="00A0672B">
        <w:rPr>
          <w:rFonts w:ascii="Arial" w:hAnsi="Arial"/>
          <w:sz w:val="22"/>
          <w:szCs w:val="22"/>
        </w:rPr>
        <w:t>dokonał zgłoszenia</w:t>
      </w:r>
      <w:r w:rsidRPr="00A0672B">
        <w:rPr>
          <w:rFonts w:ascii="Arial" w:hAnsi="Arial"/>
          <w:sz w:val="22"/>
          <w:szCs w:val="22"/>
        </w:rPr>
        <w:t xml:space="preserve"> </w:t>
      </w:r>
      <w:r w:rsidR="00B46F81" w:rsidRPr="00A0672B">
        <w:rPr>
          <w:rFonts w:ascii="Arial" w:hAnsi="Arial"/>
          <w:sz w:val="22"/>
          <w:szCs w:val="22"/>
        </w:rPr>
        <w:t xml:space="preserve">lub </w:t>
      </w:r>
      <w:r w:rsidR="00E65EA8" w:rsidRPr="00A0672B">
        <w:rPr>
          <w:rFonts w:ascii="Arial" w:hAnsi="Arial"/>
          <w:sz w:val="22"/>
          <w:szCs w:val="22"/>
        </w:rPr>
        <w:t>ujawnienia publicz</w:t>
      </w:r>
      <w:r w:rsidRPr="00A0672B">
        <w:rPr>
          <w:rFonts w:ascii="Arial" w:hAnsi="Arial"/>
          <w:sz w:val="22"/>
          <w:szCs w:val="22"/>
        </w:rPr>
        <w:t>n</w:t>
      </w:r>
      <w:r w:rsidR="00E65EA8" w:rsidRPr="00A0672B">
        <w:rPr>
          <w:rFonts w:ascii="Arial" w:hAnsi="Arial"/>
          <w:sz w:val="22"/>
          <w:szCs w:val="22"/>
        </w:rPr>
        <w:t xml:space="preserve">ego. </w:t>
      </w:r>
    </w:p>
    <w:p w14:paraId="4A4A924F" w14:textId="77777777" w:rsidR="00365805" w:rsidRPr="00A0672B" w:rsidRDefault="00365805" w:rsidP="00365805">
      <w:pPr>
        <w:pStyle w:val="Akapitzlist"/>
        <w:ind w:left="709"/>
        <w:jc w:val="both"/>
        <w:rPr>
          <w:rFonts w:ascii="Arial" w:hAnsi="Arial"/>
          <w:sz w:val="22"/>
          <w:szCs w:val="22"/>
        </w:rPr>
      </w:pPr>
    </w:p>
    <w:p w14:paraId="317D66AD" w14:textId="01DC6E7D" w:rsidR="00E65EA8" w:rsidRPr="00A0672B" w:rsidRDefault="00365805" w:rsidP="00E65EA8">
      <w:pPr>
        <w:pStyle w:val="Akapitzlist"/>
        <w:numPr>
          <w:ilvl w:val="1"/>
          <w:numId w:val="10"/>
        </w:numPr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Zakaz działań odwetowych dotyczy w szczególności</w:t>
      </w:r>
      <w:r w:rsidR="00E65EA8" w:rsidRPr="00A0672B">
        <w:rPr>
          <w:rFonts w:ascii="Arial" w:hAnsi="Arial"/>
          <w:sz w:val="22"/>
          <w:szCs w:val="22"/>
        </w:rPr>
        <w:t>: odmow</w:t>
      </w:r>
      <w:r w:rsidRPr="00A0672B">
        <w:rPr>
          <w:rFonts w:ascii="Arial" w:hAnsi="Arial"/>
          <w:sz w:val="22"/>
          <w:szCs w:val="22"/>
        </w:rPr>
        <w:t>y</w:t>
      </w:r>
      <w:r w:rsidR="00E65EA8" w:rsidRPr="00A0672B">
        <w:rPr>
          <w:rFonts w:ascii="Arial" w:hAnsi="Arial"/>
          <w:sz w:val="22"/>
          <w:szCs w:val="22"/>
        </w:rPr>
        <w:t xml:space="preserve"> nawiązania stosunku pracy, wypowiedzeni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lub rozwiązani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bez wypowiedzenia stosunku pracy, niezawarci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umowy o</w:t>
      </w:r>
      <w:r w:rsidR="00195AB7">
        <w:rPr>
          <w:rFonts w:ascii="Arial" w:hAnsi="Arial"/>
          <w:sz w:val="22"/>
          <w:szCs w:val="22"/>
        </w:rPr>
        <w:t> </w:t>
      </w:r>
      <w:r w:rsidR="00E65EA8" w:rsidRPr="00A0672B">
        <w:rPr>
          <w:rFonts w:ascii="Arial" w:hAnsi="Arial"/>
          <w:sz w:val="22"/>
          <w:szCs w:val="22"/>
        </w:rPr>
        <w:t>pracę na czas określony po rozwiązaniu umowy o pracę na okres próbny, niezawarci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kolejnej umowy o pracę na czas określony lub niezawarci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umowy o pracę na czas nieokreślony, po rozwiązaniu umowy o pracę na czas określony – w sytuacji gdy pracownik miał uzasadnione oczekiwanie, że zostanie z nim zawarta taka umowa, obniżeni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wynagrodzenia za pracę, wstrzymani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awansu albo pominięci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przy awansowaniu, pominięci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przy przyznawaniu innych niż wynagrodzenie świadczeń związanych z pracą, przeniesieni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pracownika na niższe stanowisko pracy, zawieszeni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w wykonywaniu obowiązków pracowniczych lub służbowych, przekazani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innemu pracownikowi dotychczasowych obowiązków pracowniczych, niekorzystn</w:t>
      </w:r>
      <w:r w:rsidRPr="00A0672B">
        <w:rPr>
          <w:rFonts w:ascii="Arial" w:hAnsi="Arial"/>
          <w:sz w:val="22"/>
          <w:szCs w:val="22"/>
        </w:rPr>
        <w:t>ej</w:t>
      </w:r>
      <w:r w:rsidR="00E65EA8" w:rsidRPr="00A0672B">
        <w:rPr>
          <w:rFonts w:ascii="Arial" w:hAnsi="Arial"/>
          <w:sz w:val="22"/>
          <w:szCs w:val="22"/>
        </w:rPr>
        <w:t xml:space="preserve"> zmian</w:t>
      </w:r>
      <w:r w:rsidRPr="00A0672B">
        <w:rPr>
          <w:rFonts w:ascii="Arial" w:hAnsi="Arial"/>
          <w:sz w:val="22"/>
          <w:szCs w:val="22"/>
        </w:rPr>
        <w:t>y</w:t>
      </w:r>
      <w:r w:rsidR="00E65EA8" w:rsidRPr="00A0672B">
        <w:rPr>
          <w:rFonts w:ascii="Arial" w:hAnsi="Arial"/>
          <w:sz w:val="22"/>
          <w:szCs w:val="22"/>
        </w:rPr>
        <w:t xml:space="preserve"> miejsca wykonywania pracy lub rozkładu czasu pracy, negatywn</w:t>
      </w:r>
      <w:r w:rsidRPr="00A0672B">
        <w:rPr>
          <w:rFonts w:ascii="Arial" w:hAnsi="Arial"/>
          <w:sz w:val="22"/>
          <w:szCs w:val="22"/>
        </w:rPr>
        <w:t>ej</w:t>
      </w:r>
      <w:r w:rsidR="00E65EA8" w:rsidRPr="00A0672B">
        <w:rPr>
          <w:rFonts w:ascii="Arial" w:hAnsi="Arial"/>
          <w:sz w:val="22"/>
          <w:szCs w:val="22"/>
        </w:rPr>
        <w:t xml:space="preserve"> ocen</w:t>
      </w:r>
      <w:r w:rsidRPr="00A0672B">
        <w:rPr>
          <w:rFonts w:ascii="Arial" w:hAnsi="Arial"/>
          <w:sz w:val="22"/>
          <w:szCs w:val="22"/>
        </w:rPr>
        <w:t>y</w:t>
      </w:r>
      <w:r w:rsidR="00E65EA8" w:rsidRPr="00A0672B">
        <w:rPr>
          <w:rFonts w:ascii="Arial" w:hAnsi="Arial"/>
          <w:sz w:val="22"/>
          <w:szCs w:val="22"/>
        </w:rPr>
        <w:t xml:space="preserve"> wyników pracy lub negatywn</w:t>
      </w:r>
      <w:r w:rsidRPr="00A0672B">
        <w:rPr>
          <w:rFonts w:ascii="Arial" w:hAnsi="Arial"/>
          <w:sz w:val="22"/>
          <w:szCs w:val="22"/>
        </w:rPr>
        <w:t>ej</w:t>
      </w:r>
      <w:r w:rsidR="00E65EA8" w:rsidRPr="00A0672B">
        <w:rPr>
          <w:rFonts w:ascii="Arial" w:hAnsi="Arial"/>
          <w:sz w:val="22"/>
          <w:szCs w:val="22"/>
        </w:rPr>
        <w:t xml:space="preserve"> opini</w:t>
      </w:r>
      <w:r w:rsidRPr="00A0672B">
        <w:rPr>
          <w:rFonts w:ascii="Arial" w:hAnsi="Arial"/>
          <w:sz w:val="22"/>
          <w:szCs w:val="22"/>
        </w:rPr>
        <w:t xml:space="preserve">i </w:t>
      </w:r>
      <w:r w:rsidR="00E65EA8" w:rsidRPr="00A0672B">
        <w:rPr>
          <w:rFonts w:ascii="Arial" w:hAnsi="Arial"/>
          <w:sz w:val="22"/>
          <w:szCs w:val="22"/>
        </w:rPr>
        <w:t>o pracy, nałożeni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lub zastosowani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środka dyscyplinarnego, w tym kary finansowej, lub środka o podobnym charakterze, wstrzymani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udziału lub pominięci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przy typowaniu do udziału w szkoleniach podnoszących kwalifikacje zawodowe, nieuzasadnione</w:t>
      </w:r>
      <w:r w:rsidRPr="00A0672B">
        <w:rPr>
          <w:rFonts w:ascii="Arial" w:hAnsi="Arial"/>
          <w:sz w:val="22"/>
          <w:szCs w:val="22"/>
        </w:rPr>
        <w:t>go</w:t>
      </w:r>
      <w:r w:rsidR="00E65EA8" w:rsidRPr="00A0672B">
        <w:rPr>
          <w:rFonts w:ascii="Arial" w:hAnsi="Arial"/>
          <w:sz w:val="22"/>
          <w:szCs w:val="22"/>
        </w:rPr>
        <w:t xml:space="preserve"> skierowani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na badanie lekarskie, w tym badania psychiatryczne, o ile przepisy odrębne przewidują możliwość skierowania pracownika na takie badanie, działani</w:t>
      </w:r>
      <w:r w:rsidRPr="00A0672B">
        <w:rPr>
          <w:rFonts w:ascii="Arial" w:hAnsi="Arial"/>
          <w:sz w:val="22"/>
          <w:szCs w:val="22"/>
        </w:rPr>
        <w:t>a</w:t>
      </w:r>
      <w:r w:rsidR="00E65EA8" w:rsidRPr="00A0672B">
        <w:rPr>
          <w:rFonts w:ascii="Arial" w:hAnsi="Arial"/>
          <w:sz w:val="22"/>
          <w:szCs w:val="22"/>
        </w:rPr>
        <w:t xml:space="preserve"> zmierzające</w:t>
      </w:r>
      <w:r w:rsidRPr="00A0672B">
        <w:rPr>
          <w:rFonts w:ascii="Arial" w:hAnsi="Arial"/>
          <w:sz w:val="22"/>
          <w:szCs w:val="22"/>
        </w:rPr>
        <w:t>go</w:t>
      </w:r>
      <w:r w:rsidR="00E65EA8" w:rsidRPr="00A0672B">
        <w:rPr>
          <w:rFonts w:ascii="Arial" w:hAnsi="Arial"/>
          <w:sz w:val="22"/>
          <w:szCs w:val="22"/>
        </w:rPr>
        <w:t xml:space="preserve"> do utrudnienia znalezienia w przyszłości zatrudnienia w danym sektorze lub branży na podstawie nieformalnego lub formalnego porozumienia sektorowego lub branżowego</w:t>
      </w:r>
      <w:r w:rsidR="0026025E" w:rsidRPr="00A0672B">
        <w:rPr>
          <w:rFonts w:ascii="Arial" w:hAnsi="Arial"/>
          <w:sz w:val="22"/>
          <w:szCs w:val="22"/>
        </w:rPr>
        <w:t xml:space="preserve">, </w:t>
      </w:r>
      <w:r w:rsidR="00E65EA8" w:rsidRPr="00A0672B">
        <w:rPr>
          <w:rFonts w:ascii="Arial" w:hAnsi="Arial"/>
          <w:sz w:val="22"/>
          <w:szCs w:val="22"/>
        </w:rPr>
        <w:t xml:space="preserve">chyba że </w:t>
      </w:r>
      <w:r w:rsidR="00002DA8">
        <w:rPr>
          <w:rFonts w:ascii="Arial" w:hAnsi="Arial"/>
          <w:sz w:val="22"/>
          <w:szCs w:val="22"/>
        </w:rPr>
        <w:t>WBGiUTR w Lublinie</w:t>
      </w:r>
      <w:r w:rsidR="00E65EA8" w:rsidRPr="00A0672B">
        <w:rPr>
          <w:rFonts w:ascii="Arial" w:hAnsi="Arial"/>
          <w:sz w:val="22"/>
          <w:szCs w:val="22"/>
        </w:rPr>
        <w:t xml:space="preserve"> udowodni, że kierował</w:t>
      </w:r>
      <w:r w:rsidRPr="00A0672B">
        <w:rPr>
          <w:rFonts w:ascii="Arial" w:hAnsi="Arial"/>
          <w:sz w:val="22"/>
          <w:szCs w:val="22"/>
        </w:rPr>
        <w:t>o</w:t>
      </w:r>
      <w:r w:rsidR="00E65EA8" w:rsidRPr="00A0672B">
        <w:rPr>
          <w:rFonts w:ascii="Arial" w:hAnsi="Arial"/>
          <w:sz w:val="22"/>
          <w:szCs w:val="22"/>
        </w:rPr>
        <w:t xml:space="preserve"> się obiektywnymi powodami.</w:t>
      </w:r>
    </w:p>
    <w:p w14:paraId="61E436B7" w14:textId="77777777" w:rsidR="00BB263F" w:rsidRPr="00A0672B" w:rsidRDefault="00BB263F" w:rsidP="00BB263F">
      <w:pPr>
        <w:ind w:left="360"/>
        <w:jc w:val="both"/>
        <w:rPr>
          <w:rFonts w:ascii="Arial" w:hAnsi="Arial"/>
          <w:sz w:val="22"/>
          <w:szCs w:val="22"/>
        </w:rPr>
      </w:pPr>
    </w:p>
    <w:p w14:paraId="3DCBD774" w14:textId="5AE3E1B4" w:rsidR="00BB263F" w:rsidRPr="00A0672B" w:rsidRDefault="00BB263F" w:rsidP="00BB263F">
      <w:pPr>
        <w:pStyle w:val="Akapitzlist"/>
        <w:numPr>
          <w:ilvl w:val="1"/>
          <w:numId w:val="10"/>
        </w:numPr>
        <w:ind w:left="709"/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Zakaz działań odwetowych dotyczy także osób świadczących pracę lub usługi na podstawie innego niż stosunek pracy stosunku prawnego stanowiącego podstawę świadczenia pracy lub usług, np. podwykonawców i zleceniobiorców.</w:t>
      </w:r>
    </w:p>
    <w:p w14:paraId="5F5D25C3" w14:textId="77777777" w:rsidR="00BB263F" w:rsidRPr="00A0672B" w:rsidRDefault="00BB263F" w:rsidP="00BB263F">
      <w:pPr>
        <w:jc w:val="both"/>
        <w:rPr>
          <w:rFonts w:ascii="Arial" w:hAnsi="Arial"/>
          <w:sz w:val="22"/>
          <w:szCs w:val="22"/>
        </w:rPr>
      </w:pPr>
    </w:p>
    <w:p w14:paraId="4944F641" w14:textId="4BB40EFB" w:rsidR="00BB263F" w:rsidRPr="00A0672B" w:rsidRDefault="00BB263F" w:rsidP="00BB263F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 xml:space="preserve">§ </w:t>
      </w:r>
      <w:r w:rsidR="00601EAD">
        <w:rPr>
          <w:rFonts w:ascii="Arial" w:hAnsi="Arial"/>
          <w:b/>
          <w:bCs/>
          <w:sz w:val="22"/>
          <w:szCs w:val="22"/>
        </w:rPr>
        <w:t>7</w:t>
      </w:r>
    </w:p>
    <w:p w14:paraId="1B354660" w14:textId="688B7644" w:rsidR="00BB263F" w:rsidRPr="00A0672B" w:rsidRDefault="00BB263F" w:rsidP="00BB263F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Ochrona danych osobowych.</w:t>
      </w:r>
    </w:p>
    <w:p w14:paraId="2450B36C" w14:textId="77777777" w:rsidR="00BB263F" w:rsidRPr="00A0672B" w:rsidRDefault="00BB263F" w:rsidP="00BB263F">
      <w:pPr>
        <w:jc w:val="both"/>
        <w:rPr>
          <w:rFonts w:ascii="Arial" w:hAnsi="Arial"/>
          <w:sz w:val="22"/>
          <w:szCs w:val="22"/>
        </w:rPr>
      </w:pPr>
    </w:p>
    <w:p w14:paraId="36B08CA1" w14:textId="7598B128" w:rsidR="00BB263F" w:rsidRPr="00A0672B" w:rsidRDefault="00002DA8" w:rsidP="00BB263F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WBGiUTR w Lublinie</w:t>
      </w:r>
      <w:r w:rsidR="00BB263F" w:rsidRPr="00A0672B">
        <w:rPr>
          <w:rFonts w:ascii="Arial" w:hAnsi="Arial"/>
          <w:sz w:val="22"/>
          <w:szCs w:val="22"/>
        </w:rPr>
        <w:t xml:space="preserve"> dąży do zagwarantowanie poczucia bezpieczeństwa sygnaliście oraz minimalizacji ryzyka wystąpienia działań odwetowych. </w:t>
      </w:r>
    </w:p>
    <w:p w14:paraId="208FFA31" w14:textId="77777777" w:rsidR="0026025E" w:rsidRPr="00A0672B" w:rsidRDefault="0026025E" w:rsidP="0026025E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41D3D941" w14:textId="4C38227D" w:rsidR="00BB263F" w:rsidRPr="00A0672B" w:rsidRDefault="00BB263F" w:rsidP="00BB263F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Dane osobowe sygnalisty, pozwalające na ustalenie jego tożsamości, nie podlegają ujawnieniu nieupoważnionym osobom, chyba że za wyraźną zgodą sygnalisty.</w:t>
      </w:r>
    </w:p>
    <w:p w14:paraId="4F620A29" w14:textId="77777777" w:rsidR="0026025E" w:rsidRPr="00A0672B" w:rsidRDefault="0026025E" w:rsidP="0026025E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7B09C81C" w14:textId="678FAB2D" w:rsidR="00BB263F" w:rsidRPr="00A0672B" w:rsidRDefault="00BB263F" w:rsidP="00BB263F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Sygnalista, który dokonał zgłoszenia, a którego dane osobowe zostały w sposób nieuprawniony ujawnione, powinien niezwłocznie o zaistniałej sytuacji powiadomić Ko</w:t>
      </w:r>
      <w:r w:rsidR="00002DA8">
        <w:rPr>
          <w:rFonts w:ascii="Arial" w:hAnsi="Arial"/>
          <w:sz w:val="22"/>
          <w:szCs w:val="22"/>
        </w:rPr>
        <w:t>ordynatora</w:t>
      </w:r>
      <w:r w:rsidRPr="00A0672B">
        <w:rPr>
          <w:rFonts w:ascii="Arial" w:hAnsi="Arial"/>
          <w:sz w:val="22"/>
          <w:szCs w:val="22"/>
        </w:rPr>
        <w:t>, który zobowiązany jest podjąć działania mające na celu ochronę sygnalisty.</w:t>
      </w:r>
    </w:p>
    <w:p w14:paraId="6ED435D2" w14:textId="77777777" w:rsidR="0026025E" w:rsidRPr="00A0672B" w:rsidRDefault="0026025E" w:rsidP="0026025E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2281B057" w14:textId="7F2CA573" w:rsidR="00BB263F" w:rsidRPr="00A0672B" w:rsidRDefault="00BB263F" w:rsidP="00BB263F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Tożsamość sygnalisty, jak również inne informacje umożliwiające jego identyfikację mogą zostać ujawnione jedynie wtedy, gdy takie ujawnienie jest koniecznym i proporcjonalnym obowiązkiem wynikającym z powszechnie obowiązujących przepisów prawa w kontekście postępowań prowadzonych przez organy publiczne lub sądy. </w:t>
      </w:r>
    </w:p>
    <w:p w14:paraId="4A5DDBFE" w14:textId="77777777" w:rsidR="0026025E" w:rsidRPr="00A0672B" w:rsidRDefault="0026025E" w:rsidP="0026025E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3806DFB1" w14:textId="47DB6B68" w:rsidR="00BB263F" w:rsidRPr="00A0672B" w:rsidRDefault="00002DA8" w:rsidP="00BB263F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WBGiUTR w Lublinie</w:t>
      </w:r>
      <w:r w:rsidR="00BB263F" w:rsidRPr="00A0672B">
        <w:rPr>
          <w:rFonts w:ascii="Arial" w:hAnsi="Arial"/>
          <w:sz w:val="22"/>
          <w:szCs w:val="22"/>
        </w:rPr>
        <w:t xml:space="preserve"> przetwarza dane osobowe w zakresie niezbędnym do przyjęcia zgłoszenia oraz podjęcia działań następczych. Dane osobowe, które nie mają znaczenia dla rozpoznania </w:t>
      </w:r>
      <w:r w:rsidR="00BB263F" w:rsidRPr="00A0672B">
        <w:rPr>
          <w:rFonts w:ascii="Arial" w:hAnsi="Arial"/>
          <w:sz w:val="22"/>
          <w:szCs w:val="22"/>
        </w:rPr>
        <w:lastRenderedPageBreak/>
        <w:t>zgłoszenia nie są zbierane, a w przypadku zebrania są usuwane. Usunięcie tych danych osobowych następuje w terminie 14 dni od chwili ustalenia, że nie mają one znaczenia dla sprawy.</w:t>
      </w:r>
    </w:p>
    <w:p w14:paraId="43F00836" w14:textId="77777777" w:rsidR="00BB263F" w:rsidRPr="00A0672B" w:rsidRDefault="00BB263F" w:rsidP="00BB263F">
      <w:pPr>
        <w:jc w:val="both"/>
        <w:rPr>
          <w:rFonts w:ascii="Arial" w:hAnsi="Arial"/>
          <w:sz w:val="22"/>
          <w:szCs w:val="22"/>
        </w:rPr>
      </w:pPr>
    </w:p>
    <w:p w14:paraId="60B2FBB5" w14:textId="4C740BB6" w:rsidR="007E053A" w:rsidRPr="00A0672B" w:rsidRDefault="007E053A" w:rsidP="007E053A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 xml:space="preserve">§ </w:t>
      </w:r>
      <w:r w:rsidR="00601EAD">
        <w:rPr>
          <w:rFonts w:ascii="Arial" w:hAnsi="Arial"/>
          <w:b/>
          <w:bCs/>
          <w:sz w:val="22"/>
          <w:szCs w:val="22"/>
        </w:rPr>
        <w:t>8</w:t>
      </w:r>
      <w:r w:rsidRPr="00A0672B">
        <w:rPr>
          <w:rFonts w:ascii="Arial" w:hAnsi="Arial"/>
          <w:b/>
          <w:bCs/>
          <w:sz w:val="22"/>
          <w:szCs w:val="22"/>
        </w:rPr>
        <w:t xml:space="preserve"> </w:t>
      </w:r>
    </w:p>
    <w:p w14:paraId="65C22297" w14:textId="4D6F3448" w:rsidR="007E053A" w:rsidRPr="00A0672B" w:rsidRDefault="007E053A" w:rsidP="007E053A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Rejestr zgłoszeń.</w:t>
      </w:r>
    </w:p>
    <w:p w14:paraId="48D8A633" w14:textId="77777777" w:rsidR="007E053A" w:rsidRPr="00A0672B" w:rsidRDefault="007E053A" w:rsidP="00BB263F">
      <w:pPr>
        <w:jc w:val="both"/>
        <w:rPr>
          <w:rFonts w:ascii="Arial" w:hAnsi="Arial"/>
          <w:sz w:val="22"/>
          <w:szCs w:val="22"/>
        </w:rPr>
      </w:pPr>
    </w:p>
    <w:p w14:paraId="5ACF9F1F" w14:textId="77777777" w:rsidR="007E053A" w:rsidRPr="00A0672B" w:rsidRDefault="00BB263F" w:rsidP="00BB263F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Każde zgłoszenie podlega zarejestrowaniu w </w:t>
      </w:r>
      <w:r w:rsidR="007E053A" w:rsidRPr="00A0672B">
        <w:rPr>
          <w:rFonts w:ascii="Arial" w:hAnsi="Arial"/>
          <w:sz w:val="22"/>
          <w:szCs w:val="22"/>
        </w:rPr>
        <w:t>r</w:t>
      </w:r>
      <w:r w:rsidRPr="00A0672B">
        <w:rPr>
          <w:rFonts w:ascii="Arial" w:hAnsi="Arial"/>
          <w:sz w:val="22"/>
          <w:szCs w:val="22"/>
        </w:rPr>
        <w:t xml:space="preserve">ejestrze </w:t>
      </w:r>
      <w:r w:rsidR="007E053A" w:rsidRPr="00A0672B">
        <w:rPr>
          <w:rFonts w:ascii="Arial" w:hAnsi="Arial"/>
          <w:sz w:val="22"/>
          <w:szCs w:val="22"/>
        </w:rPr>
        <w:t>z</w:t>
      </w:r>
      <w:r w:rsidRPr="00A0672B">
        <w:rPr>
          <w:rFonts w:ascii="Arial" w:hAnsi="Arial"/>
          <w:sz w:val="22"/>
          <w:szCs w:val="22"/>
        </w:rPr>
        <w:t>głoszeń</w:t>
      </w:r>
      <w:r w:rsidR="007E053A" w:rsidRPr="00A0672B">
        <w:rPr>
          <w:rFonts w:ascii="Arial" w:hAnsi="Arial"/>
          <w:sz w:val="22"/>
          <w:szCs w:val="22"/>
        </w:rPr>
        <w:t xml:space="preserve"> wewnętrznych</w:t>
      </w:r>
      <w:r w:rsidRPr="00A0672B">
        <w:rPr>
          <w:rFonts w:ascii="Arial" w:hAnsi="Arial"/>
          <w:sz w:val="22"/>
          <w:szCs w:val="22"/>
        </w:rPr>
        <w:t xml:space="preserve">. </w:t>
      </w:r>
    </w:p>
    <w:p w14:paraId="4175BC8E" w14:textId="77777777" w:rsidR="007E053A" w:rsidRPr="00A0672B" w:rsidRDefault="007E053A" w:rsidP="007E053A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7090082" w14:textId="508B3CA9" w:rsidR="007E053A" w:rsidRPr="00A0672B" w:rsidRDefault="007E053A" w:rsidP="00BB263F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Rejestr zgłoszeń wewnętrznych prowadzi </w:t>
      </w:r>
      <w:r w:rsidR="00842F17">
        <w:rPr>
          <w:rFonts w:ascii="Arial" w:hAnsi="Arial"/>
          <w:sz w:val="22"/>
          <w:szCs w:val="22"/>
        </w:rPr>
        <w:t xml:space="preserve">zespół </w:t>
      </w:r>
      <w:r w:rsidRPr="00A0672B">
        <w:rPr>
          <w:rFonts w:ascii="Arial" w:hAnsi="Arial"/>
          <w:sz w:val="22"/>
          <w:szCs w:val="22"/>
        </w:rPr>
        <w:t>Koordynator</w:t>
      </w:r>
      <w:r w:rsidR="00842F17">
        <w:rPr>
          <w:rFonts w:ascii="Arial" w:hAnsi="Arial"/>
          <w:sz w:val="22"/>
          <w:szCs w:val="22"/>
        </w:rPr>
        <w:t>ów</w:t>
      </w:r>
      <w:r w:rsidRPr="00A0672B">
        <w:rPr>
          <w:rFonts w:ascii="Arial" w:hAnsi="Arial"/>
          <w:sz w:val="22"/>
          <w:szCs w:val="22"/>
        </w:rPr>
        <w:t xml:space="preserve">. </w:t>
      </w:r>
      <w:r w:rsidR="00BB263F" w:rsidRPr="00A0672B">
        <w:rPr>
          <w:rFonts w:ascii="Arial" w:hAnsi="Arial"/>
          <w:sz w:val="22"/>
          <w:szCs w:val="22"/>
        </w:rPr>
        <w:t xml:space="preserve"> </w:t>
      </w:r>
    </w:p>
    <w:p w14:paraId="5F655B35" w14:textId="77777777" w:rsidR="007E053A" w:rsidRPr="00A0672B" w:rsidRDefault="007E053A" w:rsidP="007E053A">
      <w:pPr>
        <w:pStyle w:val="Akapitzlist"/>
        <w:rPr>
          <w:rFonts w:ascii="Arial" w:hAnsi="Arial"/>
          <w:sz w:val="22"/>
          <w:szCs w:val="22"/>
        </w:rPr>
      </w:pPr>
    </w:p>
    <w:p w14:paraId="3BD388DB" w14:textId="70FEA50D" w:rsidR="00BB263F" w:rsidRPr="00A0672B" w:rsidRDefault="007E053A" w:rsidP="00BB263F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Rejestr zgłoszeń wewnętrznych </w:t>
      </w:r>
      <w:r w:rsidR="00BB263F" w:rsidRPr="00A0672B">
        <w:rPr>
          <w:rFonts w:ascii="Arial" w:hAnsi="Arial"/>
          <w:sz w:val="22"/>
          <w:szCs w:val="22"/>
        </w:rPr>
        <w:t>prowadzony jest z zachowaniem zasad poufności, a dane osobowe oraz pozostałe informacje w rejestrze zgłoszeń są przechowywane przez okres 3 lat po zakończeniu roku kalendarzowego, w którym zakończono działania na</w:t>
      </w:r>
      <w:r w:rsidR="00002DA8">
        <w:rPr>
          <w:rFonts w:ascii="Arial" w:hAnsi="Arial"/>
          <w:sz w:val="22"/>
          <w:szCs w:val="22"/>
        </w:rPr>
        <w:t>stępcze lub po</w:t>
      </w:r>
      <w:r w:rsidR="00F21493">
        <w:rPr>
          <w:rFonts w:ascii="Arial" w:hAnsi="Arial"/>
          <w:sz w:val="22"/>
          <w:szCs w:val="22"/>
        </w:rPr>
        <w:t> </w:t>
      </w:r>
      <w:r w:rsidR="00002DA8">
        <w:rPr>
          <w:rFonts w:ascii="Arial" w:hAnsi="Arial"/>
          <w:sz w:val="22"/>
          <w:szCs w:val="22"/>
        </w:rPr>
        <w:t>zakończeniu postę</w:t>
      </w:r>
      <w:r w:rsidR="00BB263F" w:rsidRPr="00A0672B">
        <w:rPr>
          <w:rFonts w:ascii="Arial" w:hAnsi="Arial"/>
          <w:sz w:val="22"/>
          <w:szCs w:val="22"/>
        </w:rPr>
        <w:t>powań zainicjowanych tymi działaniami.</w:t>
      </w:r>
    </w:p>
    <w:p w14:paraId="1871E7CA" w14:textId="77777777" w:rsidR="007E053A" w:rsidRPr="00A0672B" w:rsidRDefault="007E053A" w:rsidP="007E053A">
      <w:pPr>
        <w:pStyle w:val="Akapitzlist"/>
        <w:rPr>
          <w:rFonts w:ascii="Arial" w:hAnsi="Arial"/>
          <w:sz w:val="22"/>
          <w:szCs w:val="22"/>
        </w:rPr>
      </w:pPr>
    </w:p>
    <w:p w14:paraId="70C03303" w14:textId="77777777" w:rsidR="007E053A" w:rsidRPr="00A0672B" w:rsidRDefault="007E053A" w:rsidP="007E053A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336349F9" w14:textId="4C3F0A3F" w:rsidR="00E65EA8" w:rsidRPr="00A0672B" w:rsidRDefault="00D92F41" w:rsidP="00D92F41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 xml:space="preserve">§ </w:t>
      </w:r>
      <w:r w:rsidR="00601EAD">
        <w:rPr>
          <w:rFonts w:ascii="Arial" w:hAnsi="Arial"/>
          <w:b/>
          <w:bCs/>
          <w:sz w:val="22"/>
          <w:szCs w:val="22"/>
        </w:rPr>
        <w:t>9</w:t>
      </w:r>
    </w:p>
    <w:p w14:paraId="431B91A4" w14:textId="2BFE107A" w:rsidR="00D92F41" w:rsidRPr="00A0672B" w:rsidRDefault="00D92F41" w:rsidP="00D92F41">
      <w:pPr>
        <w:jc w:val="center"/>
        <w:rPr>
          <w:rFonts w:ascii="Arial" w:hAnsi="Arial"/>
          <w:b/>
          <w:bCs/>
          <w:sz w:val="22"/>
          <w:szCs w:val="22"/>
        </w:rPr>
      </w:pPr>
      <w:r w:rsidRPr="00A0672B">
        <w:rPr>
          <w:rFonts w:ascii="Arial" w:hAnsi="Arial"/>
          <w:b/>
          <w:bCs/>
          <w:sz w:val="22"/>
          <w:szCs w:val="22"/>
        </w:rPr>
        <w:t>Postanowienia końcowe.</w:t>
      </w:r>
    </w:p>
    <w:p w14:paraId="0524418E" w14:textId="77777777" w:rsidR="00D92F41" w:rsidRPr="00A0672B" w:rsidRDefault="00D92F41" w:rsidP="00D92F41">
      <w:pPr>
        <w:jc w:val="center"/>
        <w:rPr>
          <w:rFonts w:ascii="Arial" w:hAnsi="Arial"/>
          <w:b/>
          <w:bCs/>
          <w:sz w:val="22"/>
          <w:szCs w:val="22"/>
        </w:rPr>
      </w:pPr>
    </w:p>
    <w:p w14:paraId="1252986D" w14:textId="77777777" w:rsidR="00D92F41" w:rsidRPr="00A0672B" w:rsidRDefault="00D92F41" w:rsidP="00D92F41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Koordynator dokonuje przeglądu Procedury pod kątem potrzeb aktualizacji treści co najmniej raz w roku.</w:t>
      </w:r>
    </w:p>
    <w:p w14:paraId="4AEEF5D0" w14:textId="77777777" w:rsidR="00D92F41" w:rsidRPr="00A0672B" w:rsidRDefault="00D92F41" w:rsidP="00D92F41">
      <w:pPr>
        <w:pStyle w:val="Akapitzlist"/>
        <w:jc w:val="both"/>
        <w:rPr>
          <w:rFonts w:ascii="Arial" w:hAnsi="Arial"/>
          <w:sz w:val="22"/>
          <w:szCs w:val="22"/>
        </w:rPr>
      </w:pPr>
    </w:p>
    <w:p w14:paraId="61845311" w14:textId="06311803" w:rsidR="0037051E" w:rsidRPr="00A0672B" w:rsidRDefault="00D92F41" w:rsidP="00D92F41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Przed wprowadzeniem zmian w treści Procedury należy przeprowadzić konsultacje </w:t>
      </w:r>
      <w:r w:rsidR="0037051E" w:rsidRPr="00A0672B">
        <w:rPr>
          <w:rFonts w:ascii="Arial" w:hAnsi="Arial"/>
          <w:sz w:val="22"/>
          <w:szCs w:val="22"/>
        </w:rPr>
        <w:t>z</w:t>
      </w:r>
      <w:r w:rsidR="00242E59">
        <w:rPr>
          <w:rFonts w:ascii="Arial" w:hAnsi="Arial"/>
          <w:sz w:val="22"/>
          <w:szCs w:val="22"/>
        </w:rPr>
        <w:t> </w:t>
      </w:r>
      <w:r w:rsidR="0037051E" w:rsidRPr="00A0672B">
        <w:rPr>
          <w:rFonts w:ascii="Arial" w:hAnsi="Arial"/>
          <w:sz w:val="22"/>
          <w:szCs w:val="22"/>
        </w:rPr>
        <w:t xml:space="preserve">pracownikami </w:t>
      </w:r>
      <w:r w:rsidR="003C12C5">
        <w:rPr>
          <w:rFonts w:ascii="Arial" w:hAnsi="Arial"/>
          <w:sz w:val="22"/>
          <w:szCs w:val="22"/>
        </w:rPr>
        <w:t>WBGiUTR w Lublinie</w:t>
      </w:r>
      <w:r w:rsidR="0037051E" w:rsidRPr="00A0672B">
        <w:rPr>
          <w:rFonts w:ascii="Arial" w:hAnsi="Arial"/>
          <w:sz w:val="22"/>
          <w:szCs w:val="22"/>
        </w:rPr>
        <w:t>, analogicznie jak przy wdrażaniu Procedury.</w:t>
      </w:r>
    </w:p>
    <w:p w14:paraId="2C73A07F" w14:textId="77777777" w:rsidR="0037051E" w:rsidRPr="00A0672B" w:rsidRDefault="0037051E" w:rsidP="0037051E">
      <w:pPr>
        <w:pStyle w:val="Akapitzlist"/>
        <w:rPr>
          <w:rFonts w:ascii="Arial" w:hAnsi="Arial"/>
          <w:sz w:val="22"/>
          <w:szCs w:val="22"/>
        </w:rPr>
      </w:pPr>
    </w:p>
    <w:p w14:paraId="332DDA60" w14:textId="77777777" w:rsidR="0037051E" w:rsidRPr="00A0672B" w:rsidRDefault="0037051E" w:rsidP="00D92F41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Koordynator zobowiązany jest udoskonalać wiedzę z zakresu objętego Procedurą co najmniej poprzez uczestnictwo raz w roku w szkoleniu z tej materii. </w:t>
      </w:r>
    </w:p>
    <w:p w14:paraId="011F673A" w14:textId="77777777" w:rsidR="0037051E" w:rsidRPr="00A0672B" w:rsidRDefault="0037051E" w:rsidP="0037051E">
      <w:pPr>
        <w:pStyle w:val="Akapitzlist"/>
        <w:rPr>
          <w:rFonts w:ascii="Arial" w:hAnsi="Arial"/>
          <w:sz w:val="22"/>
          <w:szCs w:val="22"/>
        </w:rPr>
      </w:pPr>
    </w:p>
    <w:p w14:paraId="3E5EDEED" w14:textId="77777777" w:rsidR="0037051E" w:rsidRPr="00A0672B" w:rsidRDefault="0037051E" w:rsidP="00D92F41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>W razie potrzeby Koordynator inicjuje szkolenie wewnętrzne dla pracowników w celu przekazania istotnych informacji dotyczących ochrony sygnalistów.</w:t>
      </w:r>
    </w:p>
    <w:p w14:paraId="589AF254" w14:textId="77777777" w:rsidR="0037051E" w:rsidRPr="00A0672B" w:rsidRDefault="0037051E" w:rsidP="0037051E">
      <w:pPr>
        <w:pStyle w:val="Akapitzlist"/>
        <w:rPr>
          <w:rFonts w:ascii="Arial" w:hAnsi="Arial"/>
          <w:sz w:val="22"/>
          <w:szCs w:val="22"/>
        </w:rPr>
      </w:pPr>
    </w:p>
    <w:p w14:paraId="1C7F7B79" w14:textId="788AD857" w:rsidR="003C12C5" w:rsidRPr="00242E59" w:rsidRDefault="00D92F41" w:rsidP="00242E59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A0672B">
        <w:rPr>
          <w:rFonts w:ascii="Arial" w:hAnsi="Arial"/>
          <w:sz w:val="22"/>
          <w:szCs w:val="22"/>
        </w:rPr>
        <w:t xml:space="preserve">Procedura wchodzi w życie po upływie 7 dni od dnia podania </w:t>
      </w:r>
      <w:r w:rsidR="0037051E" w:rsidRPr="00A0672B">
        <w:rPr>
          <w:rFonts w:ascii="Arial" w:hAnsi="Arial"/>
          <w:sz w:val="22"/>
          <w:szCs w:val="22"/>
        </w:rPr>
        <w:t>jej</w:t>
      </w:r>
      <w:r w:rsidRPr="00A0672B">
        <w:rPr>
          <w:rFonts w:ascii="Arial" w:hAnsi="Arial"/>
          <w:sz w:val="22"/>
          <w:szCs w:val="22"/>
        </w:rPr>
        <w:t xml:space="preserve"> do wiadomości osób wykonujących pracę w sposób przyjęty </w:t>
      </w:r>
      <w:r w:rsidR="0037051E" w:rsidRPr="00A0672B">
        <w:rPr>
          <w:rFonts w:ascii="Arial" w:hAnsi="Arial"/>
          <w:sz w:val="22"/>
          <w:szCs w:val="22"/>
        </w:rPr>
        <w:t xml:space="preserve">w </w:t>
      </w:r>
      <w:r w:rsidR="003C12C5">
        <w:rPr>
          <w:rFonts w:ascii="Arial" w:hAnsi="Arial"/>
          <w:sz w:val="22"/>
          <w:szCs w:val="22"/>
        </w:rPr>
        <w:t>WBGiUTR w Lublinie</w:t>
      </w:r>
      <w:r w:rsidR="0037051E" w:rsidRPr="00A0672B">
        <w:rPr>
          <w:rFonts w:ascii="Arial" w:hAnsi="Arial"/>
          <w:sz w:val="22"/>
          <w:szCs w:val="22"/>
        </w:rPr>
        <w:t>.</w:t>
      </w:r>
    </w:p>
    <w:p w14:paraId="2F74D20D" w14:textId="77777777" w:rsidR="00E55EE3" w:rsidRDefault="00E55EE3" w:rsidP="0037051E">
      <w:pPr>
        <w:pStyle w:val="Akapitzlist"/>
        <w:rPr>
          <w:rFonts w:ascii="Arial" w:hAnsi="Arial"/>
          <w:sz w:val="22"/>
          <w:szCs w:val="22"/>
        </w:rPr>
      </w:pPr>
    </w:p>
    <w:p w14:paraId="63502F2F" w14:textId="77777777" w:rsidR="00242E59" w:rsidRDefault="00242E59" w:rsidP="00CE3260">
      <w:pPr>
        <w:rPr>
          <w:rFonts w:ascii="Arial" w:hAnsi="Arial"/>
          <w:sz w:val="22"/>
          <w:szCs w:val="22"/>
        </w:rPr>
      </w:pPr>
    </w:p>
    <w:sectPr w:rsidR="00242E59" w:rsidSect="00195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76" w:right="1440" w:bottom="993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71B3" w14:textId="77777777" w:rsidR="00561CAA" w:rsidRDefault="00561CAA" w:rsidP="00821C43">
      <w:r>
        <w:separator/>
      </w:r>
    </w:p>
  </w:endnote>
  <w:endnote w:type="continuationSeparator" w:id="0">
    <w:p w14:paraId="293E8869" w14:textId="77777777" w:rsidR="00561CAA" w:rsidRDefault="00561CAA" w:rsidP="008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B7D8" w14:textId="77777777" w:rsidR="009A12A0" w:rsidRDefault="009A12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56201"/>
      <w:docPartObj>
        <w:docPartGallery w:val="Page Numbers (Bottom of Page)"/>
        <w:docPartUnique/>
      </w:docPartObj>
    </w:sdtPr>
    <w:sdtContent>
      <w:p w14:paraId="75373678" w14:textId="0FA1E3BF" w:rsidR="009F1677" w:rsidRDefault="009F16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CE">
          <w:rPr>
            <w:noProof/>
          </w:rPr>
          <w:t>13</w:t>
        </w:r>
        <w:r>
          <w:fldChar w:fldCharType="end"/>
        </w:r>
      </w:p>
    </w:sdtContent>
  </w:sdt>
  <w:p w14:paraId="39D7B0BE" w14:textId="7D807D1E" w:rsidR="00242E59" w:rsidRPr="00DB4AC4" w:rsidRDefault="00242E59" w:rsidP="00242E59">
    <w:pPr>
      <w:pStyle w:val="Stopk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</w:t>
    </w:r>
    <w:r w:rsidRPr="00DB4AC4">
      <w:rPr>
        <w:rFonts w:ascii="Arial" w:hAnsi="Arial"/>
        <w:sz w:val="16"/>
        <w:szCs w:val="16"/>
      </w:rPr>
      <w:t>ewnętrzna procedura dokonywania zgłoszeń naruszeń prawa i podejmowania działań następczych</w:t>
    </w:r>
    <w:r>
      <w:rPr>
        <w:rFonts w:ascii="Arial" w:hAnsi="Arial"/>
        <w:sz w:val="16"/>
        <w:szCs w:val="16"/>
      </w:rPr>
      <w:t xml:space="preserve"> </w:t>
    </w:r>
    <w:r w:rsidRPr="00DB4AC4">
      <w:rPr>
        <w:rFonts w:ascii="Arial" w:hAnsi="Arial"/>
        <w:sz w:val="16"/>
        <w:szCs w:val="16"/>
      </w:rPr>
      <w:t>przyjęta w</w:t>
    </w:r>
    <w:r>
      <w:rPr>
        <w:rFonts w:ascii="Arial" w:hAnsi="Arial"/>
        <w:sz w:val="16"/>
        <w:szCs w:val="16"/>
      </w:rPr>
      <w:t xml:space="preserve"> </w:t>
    </w:r>
    <w:r w:rsidRPr="00DB4AC4">
      <w:rPr>
        <w:rFonts w:ascii="Arial" w:hAnsi="Arial"/>
        <w:sz w:val="16"/>
        <w:szCs w:val="16"/>
      </w:rPr>
      <w:t>Wojewódzkim Biurze Geodezji i Urządzania Terenów Rolnych w Lublinie</w:t>
    </w:r>
    <w:r>
      <w:rPr>
        <w:rFonts w:ascii="Arial" w:hAnsi="Arial"/>
        <w:sz w:val="16"/>
        <w:szCs w:val="16"/>
      </w:rPr>
      <w:t xml:space="preserve"> </w:t>
    </w:r>
    <w:r w:rsidRPr="00DB4AC4">
      <w:rPr>
        <w:rFonts w:ascii="Arial" w:hAnsi="Arial"/>
        <w:sz w:val="16"/>
        <w:szCs w:val="16"/>
      </w:rPr>
      <w:t>Załącznik do Zarządzenia nr</w:t>
    </w:r>
    <w:r>
      <w:rPr>
        <w:rFonts w:ascii="Arial" w:hAnsi="Arial"/>
        <w:sz w:val="16"/>
        <w:szCs w:val="16"/>
      </w:rPr>
      <w:t xml:space="preserve"> 31</w:t>
    </w:r>
    <w:r w:rsidRPr="00DB4AC4">
      <w:rPr>
        <w:rFonts w:ascii="Arial" w:hAnsi="Arial"/>
        <w:sz w:val="16"/>
        <w:szCs w:val="16"/>
      </w:rPr>
      <w:t>/202</w:t>
    </w:r>
    <w:r>
      <w:rPr>
        <w:rFonts w:ascii="Arial" w:hAnsi="Arial"/>
        <w:sz w:val="16"/>
        <w:szCs w:val="16"/>
      </w:rPr>
      <w:t>4</w:t>
    </w:r>
    <w:r w:rsidRPr="00DB4AC4">
      <w:rPr>
        <w:rFonts w:ascii="Arial" w:hAnsi="Arial"/>
        <w:sz w:val="16"/>
        <w:szCs w:val="16"/>
      </w:rPr>
      <w:t xml:space="preserve"> Dyrektora Wojewódzkiego Biura Geodezji i Urządzania Terenów Rolnych w Lublinie z dnia </w:t>
    </w:r>
    <w:r>
      <w:rPr>
        <w:rFonts w:ascii="Arial" w:hAnsi="Arial"/>
        <w:sz w:val="16"/>
        <w:szCs w:val="16"/>
      </w:rPr>
      <w:t>25</w:t>
    </w:r>
    <w:r w:rsidRPr="00DB4AC4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września</w:t>
    </w:r>
    <w:r w:rsidRPr="00DB4AC4">
      <w:rPr>
        <w:rFonts w:ascii="Arial" w:hAnsi="Arial"/>
        <w:sz w:val="16"/>
        <w:szCs w:val="16"/>
      </w:rPr>
      <w:t xml:space="preserve"> 202</w:t>
    </w:r>
    <w:r w:rsidR="009A12A0">
      <w:rPr>
        <w:rFonts w:ascii="Arial" w:hAnsi="Arial"/>
        <w:sz w:val="16"/>
        <w:szCs w:val="16"/>
      </w:rPr>
      <w:t>4</w:t>
    </w:r>
    <w:r w:rsidRPr="00DB4AC4">
      <w:rPr>
        <w:rFonts w:ascii="Arial" w:hAnsi="Arial"/>
        <w:sz w:val="16"/>
        <w:szCs w:val="16"/>
      </w:rPr>
      <w:t xml:space="preserve"> r.</w:t>
    </w:r>
  </w:p>
  <w:p w14:paraId="46AA8E69" w14:textId="77777777" w:rsidR="009F1677" w:rsidRDefault="009F1677" w:rsidP="00242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189F" w14:textId="77777777" w:rsidR="009A12A0" w:rsidRDefault="009A1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3EE6" w14:textId="77777777" w:rsidR="00561CAA" w:rsidRDefault="00561CAA" w:rsidP="00821C43">
      <w:r>
        <w:separator/>
      </w:r>
    </w:p>
  </w:footnote>
  <w:footnote w:type="continuationSeparator" w:id="0">
    <w:p w14:paraId="0129698C" w14:textId="77777777" w:rsidR="00561CAA" w:rsidRDefault="00561CAA" w:rsidP="0082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AF6F" w14:textId="77777777" w:rsidR="009A12A0" w:rsidRDefault="009A12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574" w14:textId="77777777" w:rsidR="009A12A0" w:rsidRDefault="009A12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0250" w14:textId="77777777" w:rsidR="009A12A0" w:rsidRDefault="009A1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E87"/>
    <w:multiLevelType w:val="hybridMultilevel"/>
    <w:tmpl w:val="8C00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CA6"/>
    <w:multiLevelType w:val="hybridMultilevel"/>
    <w:tmpl w:val="7E08656E"/>
    <w:lvl w:ilvl="0" w:tplc="97925D68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641F9"/>
    <w:multiLevelType w:val="hybridMultilevel"/>
    <w:tmpl w:val="3C28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25A"/>
    <w:multiLevelType w:val="hybridMultilevel"/>
    <w:tmpl w:val="869A3A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657FE"/>
    <w:multiLevelType w:val="hybridMultilevel"/>
    <w:tmpl w:val="01DE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D8D"/>
    <w:multiLevelType w:val="hybridMultilevel"/>
    <w:tmpl w:val="A4F8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0164"/>
    <w:multiLevelType w:val="hybridMultilevel"/>
    <w:tmpl w:val="24902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7E2A"/>
    <w:multiLevelType w:val="hybridMultilevel"/>
    <w:tmpl w:val="EBFA7B02"/>
    <w:lvl w:ilvl="0" w:tplc="63D8AC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4047"/>
    <w:multiLevelType w:val="hybridMultilevel"/>
    <w:tmpl w:val="F1665ABE"/>
    <w:lvl w:ilvl="0" w:tplc="9050F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1271"/>
    <w:multiLevelType w:val="hybridMultilevel"/>
    <w:tmpl w:val="BD76F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25F8"/>
    <w:multiLevelType w:val="hybridMultilevel"/>
    <w:tmpl w:val="7A6E4816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D53F1E"/>
    <w:multiLevelType w:val="hybridMultilevel"/>
    <w:tmpl w:val="6C7683EA"/>
    <w:lvl w:ilvl="0" w:tplc="3E9C4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7D4FA8"/>
    <w:multiLevelType w:val="hybridMultilevel"/>
    <w:tmpl w:val="A0CEAA34"/>
    <w:lvl w:ilvl="0" w:tplc="E6C821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E30EB"/>
    <w:multiLevelType w:val="hybridMultilevel"/>
    <w:tmpl w:val="7F242E92"/>
    <w:lvl w:ilvl="0" w:tplc="10027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049AAE">
      <w:start w:val="1"/>
      <w:numFmt w:val="decimal"/>
      <w:lvlText w:val="%2."/>
      <w:lvlJc w:val="left"/>
      <w:pPr>
        <w:ind w:left="214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17C80"/>
    <w:multiLevelType w:val="hybridMultilevel"/>
    <w:tmpl w:val="C1F6A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928DE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941AB"/>
    <w:multiLevelType w:val="hybridMultilevel"/>
    <w:tmpl w:val="19D0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D08E1"/>
    <w:multiLevelType w:val="hybridMultilevel"/>
    <w:tmpl w:val="9F0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B6209"/>
    <w:multiLevelType w:val="hybridMultilevel"/>
    <w:tmpl w:val="7370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2EB4"/>
    <w:multiLevelType w:val="hybridMultilevel"/>
    <w:tmpl w:val="A4CE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96CDC"/>
    <w:multiLevelType w:val="hybridMultilevel"/>
    <w:tmpl w:val="45F8D10C"/>
    <w:lvl w:ilvl="0" w:tplc="43DE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1115"/>
    <w:multiLevelType w:val="hybridMultilevel"/>
    <w:tmpl w:val="0686C1C2"/>
    <w:lvl w:ilvl="0" w:tplc="D8861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C8213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2971434">
    <w:abstractNumId w:val="9"/>
  </w:num>
  <w:num w:numId="2" w16cid:durableId="928007546">
    <w:abstractNumId w:val="13"/>
  </w:num>
  <w:num w:numId="3" w16cid:durableId="1547445445">
    <w:abstractNumId w:val="8"/>
  </w:num>
  <w:num w:numId="4" w16cid:durableId="547689626">
    <w:abstractNumId w:val="20"/>
  </w:num>
  <w:num w:numId="5" w16cid:durableId="690883514">
    <w:abstractNumId w:val="3"/>
  </w:num>
  <w:num w:numId="6" w16cid:durableId="1725642116">
    <w:abstractNumId w:val="10"/>
  </w:num>
  <w:num w:numId="7" w16cid:durableId="2055232416">
    <w:abstractNumId w:val="18"/>
  </w:num>
  <w:num w:numId="8" w16cid:durableId="951086178">
    <w:abstractNumId w:val="19"/>
  </w:num>
  <w:num w:numId="9" w16cid:durableId="321466729">
    <w:abstractNumId w:val="6"/>
  </w:num>
  <w:num w:numId="10" w16cid:durableId="200410559">
    <w:abstractNumId w:val="14"/>
  </w:num>
  <w:num w:numId="11" w16cid:durableId="511188529">
    <w:abstractNumId w:val="5"/>
  </w:num>
  <w:num w:numId="12" w16cid:durableId="117796763">
    <w:abstractNumId w:val="7"/>
  </w:num>
  <w:num w:numId="13" w16cid:durableId="1952012922">
    <w:abstractNumId w:val="1"/>
  </w:num>
  <w:num w:numId="14" w16cid:durableId="1105618664">
    <w:abstractNumId w:val="0"/>
  </w:num>
  <w:num w:numId="15" w16cid:durableId="1175339675">
    <w:abstractNumId w:val="15"/>
  </w:num>
  <w:num w:numId="16" w16cid:durableId="137264308">
    <w:abstractNumId w:val="2"/>
  </w:num>
  <w:num w:numId="17" w16cid:durableId="986936799">
    <w:abstractNumId w:val="11"/>
  </w:num>
  <w:num w:numId="18" w16cid:durableId="2026049939">
    <w:abstractNumId w:val="4"/>
  </w:num>
  <w:num w:numId="19" w16cid:durableId="1859075827">
    <w:abstractNumId w:val="17"/>
  </w:num>
  <w:num w:numId="20" w16cid:durableId="1208294553">
    <w:abstractNumId w:val="16"/>
  </w:num>
  <w:num w:numId="21" w16cid:durableId="911893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80"/>
    <w:rsid w:val="00002DA8"/>
    <w:rsid w:val="00007795"/>
    <w:rsid w:val="0002010B"/>
    <w:rsid w:val="0002373D"/>
    <w:rsid w:val="0003503B"/>
    <w:rsid w:val="00050BED"/>
    <w:rsid w:val="00067B55"/>
    <w:rsid w:val="00080A68"/>
    <w:rsid w:val="00087728"/>
    <w:rsid w:val="000A3072"/>
    <w:rsid w:val="0012181E"/>
    <w:rsid w:val="00170A0C"/>
    <w:rsid w:val="00184931"/>
    <w:rsid w:val="00190C78"/>
    <w:rsid w:val="00195AB7"/>
    <w:rsid w:val="001E4F67"/>
    <w:rsid w:val="00242E59"/>
    <w:rsid w:val="0026025E"/>
    <w:rsid w:val="00264F55"/>
    <w:rsid w:val="00295FC8"/>
    <w:rsid w:val="002B7632"/>
    <w:rsid w:val="003025CE"/>
    <w:rsid w:val="00324BE4"/>
    <w:rsid w:val="00364FF0"/>
    <w:rsid w:val="00365805"/>
    <w:rsid w:val="0037051E"/>
    <w:rsid w:val="003802BC"/>
    <w:rsid w:val="003C12C5"/>
    <w:rsid w:val="003C6722"/>
    <w:rsid w:val="003C6D76"/>
    <w:rsid w:val="00480FCA"/>
    <w:rsid w:val="00484648"/>
    <w:rsid w:val="004B0B52"/>
    <w:rsid w:val="004E0BE6"/>
    <w:rsid w:val="004E6E77"/>
    <w:rsid w:val="00510200"/>
    <w:rsid w:val="00561CAA"/>
    <w:rsid w:val="00562751"/>
    <w:rsid w:val="00590E8E"/>
    <w:rsid w:val="005A6851"/>
    <w:rsid w:val="00601212"/>
    <w:rsid w:val="00601EAD"/>
    <w:rsid w:val="00625EB2"/>
    <w:rsid w:val="006539B0"/>
    <w:rsid w:val="00660A0D"/>
    <w:rsid w:val="00694CD1"/>
    <w:rsid w:val="006A703B"/>
    <w:rsid w:val="006F7681"/>
    <w:rsid w:val="00712A61"/>
    <w:rsid w:val="007313DB"/>
    <w:rsid w:val="007954FA"/>
    <w:rsid w:val="007E053A"/>
    <w:rsid w:val="007E6B80"/>
    <w:rsid w:val="00800371"/>
    <w:rsid w:val="00807BA3"/>
    <w:rsid w:val="00821AC1"/>
    <w:rsid w:val="00821C43"/>
    <w:rsid w:val="008223A8"/>
    <w:rsid w:val="0083464C"/>
    <w:rsid w:val="00842F17"/>
    <w:rsid w:val="008625FE"/>
    <w:rsid w:val="00887849"/>
    <w:rsid w:val="008A3095"/>
    <w:rsid w:val="00913762"/>
    <w:rsid w:val="00913CC4"/>
    <w:rsid w:val="00914D2D"/>
    <w:rsid w:val="009263A9"/>
    <w:rsid w:val="009705E1"/>
    <w:rsid w:val="009A12A0"/>
    <w:rsid w:val="009D501A"/>
    <w:rsid w:val="009F1677"/>
    <w:rsid w:val="00A0672B"/>
    <w:rsid w:val="00A14F3D"/>
    <w:rsid w:val="00A70232"/>
    <w:rsid w:val="00A80EE2"/>
    <w:rsid w:val="00A86178"/>
    <w:rsid w:val="00AD1996"/>
    <w:rsid w:val="00AF7562"/>
    <w:rsid w:val="00B307F7"/>
    <w:rsid w:val="00B46F81"/>
    <w:rsid w:val="00B920D3"/>
    <w:rsid w:val="00BB263F"/>
    <w:rsid w:val="00BD169F"/>
    <w:rsid w:val="00BD4F72"/>
    <w:rsid w:val="00C17476"/>
    <w:rsid w:val="00C21C12"/>
    <w:rsid w:val="00C22051"/>
    <w:rsid w:val="00C6636C"/>
    <w:rsid w:val="00CC202D"/>
    <w:rsid w:val="00CE3260"/>
    <w:rsid w:val="00D92F41"/>
    <w:rsid w:val="00DE1FA2"/>
    <w:rsid w:val="00DF37C1"/>
    <w:rsid w:val="00E37438"/>
    <w:rsid w:val="00E55EE3"/>
    <w:rsid w:val="00E65EA8"/>
    <w:rsid w:val="00E846DB"/>
    <w:rsid w:val="00EB5201"/>
    <w:rsid w:val="00EB588F"/>
    <w:rsid w:val="00F058EC"/>
    <w:rsid w:val="00F21493"/>
    <w:rsid w:val="00F37107"/>
    <w:rsid w:val="00F61E25"/>
    <w:rsid w:val="00F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E121"/>
  <w15:chartTrackingRefBased/>
  <w15:docId w15:val="{85976BDB-8F54-401D-A621-4F4B1D4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8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B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C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C4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C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C4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C43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E05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05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326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6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326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6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g.bip.lubels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loszenie.wew2@wbglubels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bg.bip.lubelski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gloszenie.wew1@wbglubel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55E7-CA9C-4CA5-9B70-97B22BD7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2973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Grzyb</dc:creator>
  <cp:keywords/>
  <dc:description/>
  <cp:lastModifiedBy>IT WBG Lublin IT WBG Lublin</cp:lastModifiedBy>
  <cp:revision>6</cp:revision>
  <cp:lastPrinted>2024-09-25T12:45:00Z</cp:lastPrinted>
  <dcterms:created xsi:type="dcterms:W3CDTF">2024-09-25T12:35:00Z</dcterms:created>
  <dcterms:modified xsi:type="dcterms:W3CDTF">2024-09-25T12:46:00Z</dcterms:modified>
</cp:coreProperties>
</file>